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1D34" w14:textId="71EB60B7" w:rsidR="00285E0D" w:rsidRPr="00285E0D" w:rsidRDefault="00285E0D" w:rsidP="00285E0D">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85E0D">
        <w:rPr>
          <w:rFonts w:ascii="Arial" w:eastAsia="Times New Roman" w:hAnsi="Arial" w:cs="Arial"/>
          <w:b/>
          <w:noProof/>
          <w:sz w:val="24"/>
          <w:szCs w:val="24"/>
          <w:lang w:val="de-DE"/>
        </w:rPr>
        <w:t xml:space="preserve">3GPP TSG-RAN </w:t>
      </w:r>
      <w:r w:rsidRPr="00285E0D">
        <w:rPr>
          <w:rFonts w:ascii="Arial" w:eastAsia="Times New Roman" w:hAnsi="Arial" w:cs="Arial"/>
          <w:b/>
          <w:noProof/>
          <w:sz w:val="24"/>
          <w:szCs w:val="24"/>
        </w:rPr>
        <w:t>WG4 Meeting #101-e</w:t>
      </w:r>
      <w:r w:rsidRPr="00285E0D">
        <w:rPr>
          <w:rFonts w:ascii="Arial" w:eastAsia="Times New Roman" w:hAnsi="Arial" w:cs="Arial"/>
          <w:b/>
          <w:noProof/>
          <w:sz w:val="24"/>
          <w:szCs w:val="24"/>
          <w:lang w:val="de-DE"/>
        </w:rPr>
        <w:tab/>
        <w:t>R4-211</w:t>
      </w:r>
      <w:r w:rsidR="00050F37">
        <w:rPr>
          <w:rFonts w:ascii="Arial" w:eastAsia="Times New Roman" w:hAnsi="Arial" w:cs="Arial"/>
          <w:b/>
          <w:noProof/>
          <w:sz w:val="24"/>
          <w:szCs w:val="24"/>
          <w:lang w:val="de-DE"/>
        </w:rPr>
        <w:t>9322</w:t>
      </w:r>
    </w:p>
    <w:p w14:paraId="481BF4DC" w14:textId="77777777" w:rsidR="00285E0D" w:rsidRPr="00285E0D" w:rsidRDefault="00285E0D" w:rsidP="00285E0D">
      <w:pPr>
        <w:widowControl w:val="0"/>
        <w:spacing w:after="0" w:line="240" w:lineRule="auto"/>
        <w:rPr>
          <w:rFonts w:ascii="Arial" w:eastAsia="Times New Roman" w:hAnsi="Arial" w:cs="Arial"/>
          <w:b/>
          <w:noProof/>
          <w:sz w:val="24"/>
          <w:szCs w:val="24"/>
          <w:lang w:val="de-DE"/>
        </w:rPr>
      </w:pPr>
      <w:r w:rsidRPr="00285E0D">
        <w:rPr>
          <w:rFonts w:ascii="Arial" w:eastAsia="Times New Roman" w:hAnsi="Arial" w:cs="Arial"/>
          <w:b/>
          <w:noProof/>
          <w:sz w:val="24"/>
          <w:szCs w:val="24"/>
          <w:lang w:val="de-DE"/>
        </w:rPr>
        <w:t>Electronic Meeting, November 01-12, 2021</w:t>
      </w:r>
    </w:p>
    <w:bookmarkEnd w:id="0"/>
    <w:p w14:paraId="738D72C3" w14:textId="77777777" w:rsidR="00285E0D" w:rsidRPr="00285E0D" w:rsidRDefault="00285E0D" w:rsidP="00285E0D">
      <w:pPr>
        <w:widowControl w:val="0"/>
        <w:spacing w:after="0" w:line="240" w:lineRule="auto"/>
        <w:rPr>
          <w:rFonts w:ascii="Arial" w:eastAsia="Times New Roman" w:hAnsi="Arial" w:cs="Arial"/>
          <w:noProof/>
          <w:sz w:val="24"/>
          <w:szCs w:val="20"/>
        </w:rPr>
      </w:pPr>
    </w:p>
    <w:p w14:paraId="1478A7B1" w14:textId="77777777"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1B8066E5" w14:textId="6D7F8A7D" w:rsidR="00AC5885" w:rsidRDefault="00285E0D" w:rsidP="00285E0D">
      <w:pPr>
        <w:tabs>
          <w:tab w:val="left" w:pos="1985"/>
        </w:tabs>
        <w:spacing w:line="256" w:lineRule="auto"/>
        <w:ind w:left="1980" w:hanging="1980"/>
        <w:rPr>
          <w:rFonts w:ascii="Arial" w:eastAsia="Times New Roman" w:hAnsi="Arial" w:cs="Arial"/>
          <w:sz w:val="24"/>
        </w:rPr>
      </w:pPr>
      <w:r w:rsidRPr="00285E0D">
        <w:rPr>
          <w:rFonts w:ascii="Arial" w:eastAsia="Times New Roman" w:hAnsi="Arial" w:cs="Arial"/>
          <w:b/>
          <w:sz w:val="24"/>
        </w:rPr>
        <w:t>Title:</w:t>
      </w:r>
      <w:r w:rsidRPr="00285E0D">
        <w:rPr>
          <w:rFonts w:ascii="Arial" w:eastAsia="Times New Roman" w:hAnsi="Arial" w:cs="Arial"/>
          <w:sz w:val="24"/>
        </w:rPr>
        <w:t xml:space="preserve"> </w:t>
      </w:r>
      <w:r w:rsidRPr="00285E0D">
        <w:rPr>
          <w:rFonts w:ascii="Arial" w:eastAsia="Times New Roman" w:hAnsi="Arial" w:cs="Arial"/>
          <w:sz w:val="24"/>
        </w:rPr>
        <w:tab/>
      </w:r>
      <w:r w:rsidR="00AC5885" w:rsidRPr="00AC5885">
        <w:rPr>
          <w:rFonts w:ascii="Arial" w:eastAsia="Times New Roman" w:hAnsi="Arial" w:cs="Arial"/>
          <w:sz w:val="24"/>
        </w:rPr>
        <w:t xml:space="preserve">Extension of </w:t>
      </w:r>
      <w:r w:rsidR="00AC5885">
        <w:rPr>
          <w:rFonts w:ascii="Arial" w:eastAsia="Times New Roman" w:hAnsi="Arial" w:cs="Arial"/>
          <w:sz w:val="24"/>
        </w:rPr>
        <w:t xml:space="preserve">256QAM </w:t>
      </w:r>
      <w:r w:rsidR="00AC5885" w:rsidRPr="00AC5885">
        <w:rPr>
          <w:rFonts w:ascii="Arial" w:eastAsia="Times New Roman" w:hAnsi="Arial" w:cs="Arial"/>
          <w:sz w:val="24"/>
        </w:rPr>
        <w:t>PDSCH Demodulation Requirements to 47 GHz band</w:t>
      </w:r>
    </w:p>
    <w:p w14:paraId="0A31349B" w14:textId="104983FF" w:rsidR="00285E0D" w:rsidRPr="00285E0D" w:rsidRDefault="00285E0D" w:rsidP="00285E0D">
      <w:pPr>
        <w:tabs>
          <w:tab w:val="left" w:pos="1985"/>
        </w:tabs>
        <w:spacing w:line="256" w:lineRule="auto"/>
        <w:ind w:left="1980" w:hanging="1980"/>
        <w:rPr>
          <w:rFonts w:ascii="Arial" w:eastAsia="Times New Roman" w:hAnsi="Arial" w:cs="Arial"/>
          <w:color w:val="FF0000"/>
          <w:sz w:val="24"/>
          <w:szCs w:val="24"/>
        </w:rPr>
      </w:pPr>
      <w:r w:rsidRPr="00285E0D">
        <w:rPr>
          <w:rFonts w:ascii="Arial" w:eastAsia="Times New Roman" w:hAnsi="Arial" w:cs="Arial"/>
          <w:b/>
          <w:sz w:val="24"/>
        </w:rPr>
        <w:t>Agenda item:</w:t>
      </w:r>
      <w:r w:rsidRPr="00285E0D">
        <w:rPr>
          <w:rFonts w:ascii="Arial" w:eastAsia="Times New Roman" w:hAnsi="Arial" w:cs="Arial"/>
          <w:sz w:val="24"/>
        </w:rPr>
        <w:tab/>
      </w:r>
      <w:r w:rsidR="0041114A">
        <w:rPr>
          <w:rFonts w:ascii="Arial" w:eastAsia="Times New Roman" w:hAnsi="Arial" w:cs="Arial"/>
          <w:sz w:val="24"/>
        </w:rPr>
        <w:t>6.1.4</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09286CFA" w:rsidR="00285E0D" w:rsidRPr="00285E0D" w:rsidRDefault="00285E0D" w:rsidP="00285E0D">
      <w:pPr>
        <w:keepNext/>
        <w:keepLines/>
        <w:numPr>
          <w:ilvl w:val="0"/>
          <w:numId w:val="46"/>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1A1B481C" w14:textId="77777777" w:rsidR="00EC46EB" w:rsidRDefault="00060F3B" w:rsidP="00285E0D">
      <w:pPr>
        <w:spacing w:line="256" w:lineRule="auto"/>
        <w:rPr>
          <w:rFonts w:ascii="Calibri" w:eastAsia="Times New Roman" w:hAnsi="Calibri" w:cs="Times New Roman"/>
        </w:rPr>
      </w:pPr>
      <w:r>
        <w:rPr>
          <w:rFonts w:ascii="Calibri" w:eastAsia="Times New Roman" w:hAnsi="Calibri" w:cs="Times New Roman"/>
        </w:rPr>
        <w:t xml:space="preserve">In the previous meetings, </w:t>
      </w:r>
      <w:r w:rsidR="00283A11">
        <w:rPr>
          <w:rFonts w:ascii="Calibri" w:eastAsia="Times New Roman" w:hAnsi="Calibri" w:cs="Times New Roman"/>
        </w:rPr>
        <w:t xml:space="preserve">we have reached agreements over </w:t>
      </w:r>
      <w:r w:rsidR="00EC46EB">
        <w:rPr>
          <w:rFonts w:ascii="Calibri" w:eastAsia="Times New Roman" w:hAnsi="Calibri" w:cs="Times New Roman"/>
        </w:rPr>
        <w:t xml:space="preserve">the applicability of </w:t>
      </w:r>
      <w:r w:rsidR="00283A11">
        <w:rPr>
          <w:rFonts w:ascii="Calibri" w:eastAsia="Times New Roman" w:hAnsi="Calibri" w:cs="Times New Roman"/>
        </w:rPr>
        <w:t xml:space="preserve">most </w:t>
      </w:r>
      <w:r>
        <w:rPr>
          <w:rFonts w:ascii="Calibri" w:eastAsia="Times New Roman" w:hAnsi="Calibri" w:cs="Times New Roman"/>
        </w:rPr>
        <w:t xml:space="preserve">of the </w:t>
      </w:r>
      <w:r w:rsidR="000207B2">
        <w:rPr>
          <w:rFonts w:ascii="Calibri" w:eastAsia="Times New Roman" w:hAnsi="Calibri" w:cs="Times New Roman"/>
        </w:rPr>
        <w:t>FR2 PDSCH Demodulation requirements to include the new 47 GHz band (Band n262)</w:t>
      </w:r>
      <w:r w:rsidR="00283A11">
        <w:rPr>
          <w:rFonts w:ascii="Calibri" w:eastAsia="Times New Roman" w:hAnsi="Calibri" w:cs="Times New Roman"/>
        </w:rPr>
        <w:t>, except for the 256QAM Test</w:t>
      </w:r>
      <w:r w:rsidR="00EC46EB">
        <w:rPr>
          <w:rFonts w:ascii="Calibri" w:eastAsia="Times New Roman" w:hAnsi="Calibri" w:cs="Times New Roman"/>
        </w:rPr>
        <w:t xml:space="preserve">. </w:t>
      </w:r>
    </w:p>
    <w:p w14:paraId="4037B0E1" w14:textId="08B60E63" w:rsidR="00285E0D" w:rsidRPr="00285E0D" w:rsidRDefault="00EC46EB" w:rsidP="00285E0D">
      <w:pPr>
        <w:spacing w:line="256" w:lineRule="auto"/>
        <w:rPr>
          <w:rFonts w:ascii="Calibri" w:eastAsia="Times New Roman" w:hAnsi="Calibri" w:cs="Times New Roman"/>
        </w:rPr>
      </w:pPr>
      <w:r>
        <w:rPr>
          <w:rFonts w:ascii="Calibri" w:eastAsia="Times New Roman" w:hAnsi="Calibri" w:cs="Times New Roman"/>
        </w:rPr>
        <w:t>This contribution addresses the remaining item in the discussion, presenting our company’s simulation results and related proposals.</w:t>
      </w:r>
    </w:p>
    <w:p w14:paraId="33897391" w14:textId="72B1EFAE" w:rsidR="00285E0D" w:rsidRPr="00285E0D" w:rsidRDefault="00767DE3" w:rsidP="00285E0D">
      <w:pPr>
        <w:keepNext/>
        <w:keepLines/>
        <w:numPr>
          <w:ilvl w:val="0"/>
          <w:numId w:val="46"/>
        </w:numPr>
        <w:pBdr>
          <w:top w:val="single" w:sz="12" w:space="3" w:color="auto"/>
        </w:pBdr>
        <w:spacing w:before="240" w:after="180" w:line="240" w:lineRule="auto"/>
        <w:ind w:left="432"/>
        <w:outlineLvl w:val="0"/>
        <w:rPr>
          <w:rFonts w:ascii="Arial" w:eastAsia="Times New Roman" w:hAnsi="Arial" w:cs="Times New Roman"/>
          <w:sz w:val="36"/>
          <w:szCs w:val="20"/>
          <w:lang w:val="en-GB"/>
        </w:rPr>
      </w:pPr>
      <w:r>
        <w:rPr>
          <w:rFonts w:ascii="Arial" w:eastAsia="Times New Roman" w:hAnsi="Arial" w:cs="Times New Roman"/>
          <w:sz w:val="36"/>
          <w:szCs w:val="20"/>
          <w:lang w:val="en-GB"/>
        </w:rPr>
        <w:t xml:space="preserve">Simulation </w:t>
      </w:r>
      <w:r w:rsidR="00A06615">
        <w:rPr>
          <w:rFonts w:ascii="Arial" w:eastAsia="Times New Roman" w:hAnsi="Arial" w:cs="Times New Roman"/>
          <w:sz w:val="36"/>
          <w:szCs w:val="20"/>
          <w:lang w:val="en-GB"/>
        </w:rPr>
        <w:t>Results</w:t>
      </w:r>
    </w:p>
    <w:p w14:paraId="5EDBA94D" w14:textId="4CBC1BB5" w:rsidR="00533688" w:rsidRDefault="00533688" w:rsidP="00533688">
      <w:pPr>
        <w:pStyle w:val="Heading2"/>
      </w:pPr>
      <w:r>
        <w:t>PN Model</w:t>
      </w:r>
    </w:p>
    <w:p w14:paraId="00EF9AC3" w14:textId="77777777" w:rsidR="008C2929" w:rsidRDefault="004C491C" w:rsidP="00285E0D">
      <w:pPr>
        <w:spacing w:line="256" w:lineRule="auto"/>
        <w:rPr>
          <w:rFonts w:ascii="Calibri" w:eastAsia="Times New Roman" w:hAnsi="Calibri" w:cs="Times New Roman"/>
          <w:lang w:val="en-GB"/>
        </w:rPr>
      </w:pPr>
      <w:r>
        <w:rPr>
          <w:rFonts w:ascii="Calibri" w:eastAsia="Times New Roman" w:hAnsi="Calibri" w:cs="Times New Roman"/>
          <w:lang w:val="en-GB"/>
        </w:rPr>
        <w:t xml:space="preserve">The PN model used is the </w:t>
      </w:r>
      <w:r w:rsidR="00D8793C">
        <w:rPr>
          <w:rFonts w:ascii="Calibri" w:eastAsia="Times New Roman" w:hAnsi="Calibri" w:cs="Times New Roman"/>
          <w:lang w:val="en-GB"/>
        </w:rPr>
        <w:t>one proposed in</w:t>
      </w:r>
      <w:r w:rsidR="009E6A4C">
        <w:rPr>
          <w:rFonts w:ascii="Calibri" w:eastAsia="Times New Roman" w:hAnsi="Calibri" w:cs="Times New Roman"/>
          <w:lang w:val="en-GB"/>
        </w:rPr>
        <w:t xml:space="preserve"> [4]</w:t>
      </w:r>
      <w:r w:rsidR="00D8793C">
        <w:rPr>
          <w:rFonts w:ascii="Calibri" w:eastAsia="Times New Roman" w:hAnsi="Calibri" w:cs="Times New Roman"/>
          <w:lang w:val="en-GB"/>
        </w:rPr>
        <w:t xml:space="preserve">. Results based on the other model used during the discussion in this WI, PN Model Example 2 in TR 38.803, have not been included. </w:t>
      </w:r>
    </w:p>
    <w:p w14:paraId="0A6F22E8" w14:textId="66E06100" w:rsidR="004C491C" w:rsidRDefault="00461A9C" w:rsidP="00285E0D">
      <w:pPr>
        <w:spacing w:line="256" w:lineRule="auto"/>
        <w:rPr>
          <w:rFonts w:ascii="Calibri" w:eastAsia="Times New Roman" w:hAnsi="Calibri" w:cs="Times New Roman"/>
          <w:lang w:val="en-GB"/>
        </w:rPr>
      </w:pPr>
      <w:r>
        <w:rPr>
          <w:rFonts w:ascii="Calibri" w:eastAsia="Times New Roman" w:hAnsi="Calibri" w:cs="Times New Roman"/>
          <w:lang w:val="en-GB"/>
        </w:rPr>
        <w:t xml:space="preserve">As we observed and commented during the last meeting, and </w:t>
      </w:r>
      <w:r w:rsidR="00FE164B">
        <w:rPr>
          <w:rFonts w:ascii="Calibri" w:eastAsia="Times New Roman" w:hAnsi="Calibri" w:cs="Times New Roman"/>
          <w:lang w:val="en-GB"/>
        </w:rPr>
        <w:t xml:space="preserve">it </w:t>
      </w:r>
      <w:r w:rsidR="000D6A0B">
        <w:rPr>
          <w:rFonts w:ascii="Calibri" w:eastAsia="Times New Roman" w:hAnsi="Calibri" w:cs="Times New Roman"/>
          <w:lang w:val="en-GB"/>
        </w:rPr>
        <w:t xml:space="preserve">is also observed in </w:t>
      </w:r>
      <w:r w:rsidR="00FE164B">
        <w:rPr>
          <w:rFonts w:ascii="Calibri" w:eastAsia="Times New Roman" w:hAnsi="Calibri" w:cs="Times New Roman"/>
          <w:lang w:val="en-GB"/>
        </w:rPr>
        <w:t>[4],</w:t>
      </w:r>
      <w:r>
        <w:rPr>
          <w:rFonts w:ascii="Calibri" w:eastAsia="Times New Roman" w:hAnsi="Calibri" w:cs="Times New Roman"/>
          <w:lang w:val="en-GB"/>
        </w:rPr>
        <w:t xml:space="preserve"> </w:t>
      </w:r>
      <w:r w:rsidR="00FE164B">
        <w:rPr>
          <w:rFonts w:ascii="Calibri" w:eastAsia="Times New Roman" w:hAnsi="Calibri" w:cs="Times New Roman"/>
          <w:lang w:val="en-GB"/>
        </w:rPr>
        <w:t xml:space="preserve">the </w:t>
      </w:r>
      <w:r w:rsidR="002D5AD7">
        <w:rPr>
          <w:rFonts w:ascii="Calibri" w:eastAsia="Times New Roman" w:hAnsi="Calibri" w:cs="Times New Roman"/>
          <w:lang w:val="en-GB"/>
        </w:rPr>
        <w:t xml:space="preserve">UE </w:t>
      </w:r>
      <w:r w:rsidR="00FE164B">
        <w:rPr>
          <w:rFonts w:ascii="Calibri" w:eastAsia="Times New Roman" w:hAnsi="Calibri" w:cs="Times New Roman"/>
          <w:lang w:val="en-GB"/>
        </w:rPr>
        <w:t xml:space="preserve">Example 2 </w:t>
      </w:r>
      <w:r w:rsidR="002D5AD7">
        <w:rPr>
          <w:rFonts w:ascii="Calibri" w:eastAsia="Times New Roman" w:hAnsi="Calibri" w:cs="Times New Roman"/>
          <w:lang w:val="en-GB"/>
        </w:rPr>
        <w:t xml:space="preserve">PN </w:t>
      </w:r>
      <w:r w:rsidR="001149AA">
        <w:rPr>
          <w:rFonts w:ascii="Calibri" w:eastAsia="Times New Roman" w:hAnsi="Calibri" w:cs="Times New Roman"/>
          <w:lang w:val="en-GB"/>
        </w:rPr>
        <w:t xml:space="preserve">does not provide a </w:t>
      </w:r>
      <w:r w:rsidR="00276555">
        <w:rPr>
          <w:rFonts w:ascii="Calibri" w:eastAsia="Times New Roman" w:hAnsi="Calibri" w:cs="Times New Roman"/>
          <w:lang w:val="en-GB"/>
        </w:rPr>
        <w:t xml:space="preserve">very good </w:t>
      </w:r>
      <w:r w:rsidR="000D6A0B">
        <w:rPr>
          <w:rFonts w:ascii="Calibri" w:eastAsia="Times New Roman" w:hAnsi="Calibri" w:cs="Times New Roman"/>
          <w:lang w:val="en-GB"/>
        </w:rPr>
        <w:t xml:space="preserve">model for </w:t>
      </w:r>
      <w:r w:rsidR="00276555">
        <w:rPr>
          <w:rFonts w:ascii="Calibri" w:eastAsia="Times New Roman" w:hAnsi="Calibri" w:cs="Times New Roman"/>
          <w:lang w:val="en-GB"/>
        </w:rPr>
        <w:t xml:space="preserve">the expected performances of real </w:t>
      </w:r>
      <w:r w:rsidR="000D6A0B">
        <w:rPr>
          <w:rFonts w:ascii="Calibri" w:eastAsia="Times New Roman" w:hAnsi="Calibri" w:cs="Times New Roman"/>
          <w:lang w:val="en-GB"/>
        </w:rPr>
        <w:t>UE</w:t>
      </w:r>
      <w:r w:rsidR="00276555">
        <w:rPr>
          <w:rFonts w:ascii="Calibri" w:eastAsia="Times New Roman" w:hAnsi="Calibri" w:cs="Times New Roman"/>
          <w:lang w:val="en-GB"/>
        </w:rPr>
        <w:t>s and it</w:t>
      </w:r>
      <w:r w:rsidR="009A4841">
        <w:rPr>
          <w:rFonts w:ascii="Calibri" w:eastAsia="Times New Roman" w:hAnsi="Calibri" w:cs="Times New Roman"/>
          <w:lang w:val="en-GB"/>
        </w:rPr>
        <w:t>s</w:t>
      </w:r>
      <w:r w:rsidR="00276555">
        <w:rPr>
          <w:rFonts w:ascii="Calibri" w:eastAsia="Times New Roman" w:hAnsi="Calibri" w:cs="Times New Roman"/>
          <w:lang w:val="en-GB"/>
        </w:rPr>
        <w:t xml:space="preserve"> performances</w:t>
      </w:r>
      <w:r w:rsidR="002D5AD7">
        <w:rPr>
          <w:rFonts w:ascii="Calibri" w:eastAsia="Times New Roman" w:hAnsi="Calibri" w:cs="Times New Roman"/>
          <w:lang w:val="en-GB"/>
        </w:rPr>
        <w:t>,</w:t>
      </w:r>
      <w:r w:rsidR="00276555">
        <w:rPr>
          <w:rFonts w:ascii="Calibri" w:eastAsia="Times New Roman" w:hAnsi="Calibri" w:cs="Times New Roman"/>
          <w:lang w:val="en-GB"/>
        </w:rPr>
        <w:t xml:space="preserve"> </w:t>
      </w:r>
      <w:r w:rsidR="008C2929">
        <w:rPr>
          <w:rFonts w:ascii="Calibri" w:eastAsia="Times New Roman" w:hAnsi="Calibri" w:cs="Times New Roman"/>
          <w:lang w:val="en-GB"/>
        </w:rPr>
        <w:t>in particular for the 256QAM case under investigation</w:t>
      </w:r>
      <w:r w:rsidR="002D5AD7">
        <w:rPr>
          <w:rFonts w:ascii="Calibri" w:eastAsia="Times New Roman" w:hAnsi="Calibri" w:cs="Times New Roman"/>
          <w:lang w:val="en-GB"/>
        </w:rPr>
        <w:t xml:space="preserve">, </w:t>
      </w:r>
      <w:r w:rsidR="009A4841">
        <w:rPr>
          <w:rFonts w:ascii="Calibri" w:eastAsia="Times New Roman" w:hAnsi="Calibri" w:cs="Times New Roman"/>
          <w:lang w:val="en-GB"/>
        </w:rPr>
        <w:t xml:space="preserve">should not be used to derive the </w:t>
      </w:r>
      <w:r w:rsidR="001D423A">
        <w:rPr>
          <w:rFonts w:ascii="Calibri" w:eastAsia="Times New Roman" w:hAnsi="Calibri" w:cs="Times New Roman"/>
          <w:lang w:val="en-GB"/>
        </w:rPr>
        <w:t>margin</w:t>
      </w:r>
      <w:r w:rsidR="00147F39">
        <w:rPr>
          <w:rFonts w:ascii="Calibri" w:eastAsia="Times New Roman" w:hAnsi="Calibri" w:cs="Times New Roman"/>
          <w:lang w:val="en-GB"/>
        </w:rPr>
        <w:t xml:space="preserve"> as the resulting </w:t>
      </w:r>
      <w:r w:rsidR="00BA61AD">
        <w:rPr>
          <w:rFonts w:ascii="Calibri" w:eastAsia="Times New Roman" w:hAnsi="Calibri" w:cs="Times New Roman"/>
          <w:lang w:val="en-GB"/>
        </w:rPr>
        <w:t xml:space="preserve">SNR </w:t>
      </w:r>
      <w:r w:rsidR="00147F39">
        <w:rPr>
          <w:rFonts w:ascii="Calibri" w:eastAsia="Times New Roman" w:hAnsi="Calibri" w:cs="Times New Roman"/>
          <w:lang w:val="en-GB"/>
        </w:rPr>
        <w:t xml:space="preserve">requirement </w:t>
      </w:r>
      <w:r w:rsidR="00BA61AD">
        <w:rPr>
          <w:rFonts w:ascii="Calibri" w:eastAsia="Times New Roman" w:hAnsi="Calibri" w:cs="Times New Roman"/>
          <w:lang w:val="en-GB"/>
        </w:rPr>
        <w:t xml:space="preserve">does </w:t>
      </w:r>
      <w:r w:rsidR="00770641">
        <w:rPr>
          <w:rFonts w:ascii="Calibri" w:eastAsia="Times New Roman" w:hAnsi="Calibri" w:cs="Times New Roman"/>
          <w:lang w:val="en-GB"/>
        </w:rPr>
        <w:t xml:space="preserve">not </w:t>
      </w:r>
      <w:r w:rsidR="00BA61AD">
        <w:rPr>
          <w:rFonts w:ascii="Calibri" w:eastAsia="Times New Roman" w:hAnsi="Calibri" w:cs="Times New Roman"/>
          <w:lang w:val="en-GB"/>
        </w:rPr>
        <w:t>appear to be</w:t>
      </w:r>
      <w:r w:rsidR="002C761F">
        <w:rPr>
          <w:rFonts w:ascii="Calibri" w:eastAsia="Times New Roman" w:hAnsi="Calibri" w:cs="Times New Roman"/>
          <w:lang w:val="en-GB"/>
        </w:rPr>
        <w:t xml:space="preserve"> meaningful</w:t>
      </w:r>
      <w:r w:rsidR="00770641">
        <w:rPr>
          <w:rFonts w:ascii="Calibri" w:eastAsia="Times New Roman" w:hAnsi="Calibri" w:cs="Times New Roman"/>
          <w:lang w:val="en-GB"/>
        </w:rPr>
        <w:t>.</w:t>
      </w:r>
    </w:p>
    <w:p w14:paraId="2A3E0945" w14:textId="0B25ED5D" w:rsidR="008C2929" w:rsidRPr="008C2929" w:rsidRDefault="008C2929" w:rsidP="00285E0D">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044B10">
        <w:rPr>
          <w:rFonts w:ascii="Calibri" w:eastAsia="Times New Roman" w:hAnsi="Calibri" w:cs="Times New Roman"/>
          <w:b/>
          <w:bCs/>
          <w:noProof/>
        </w:rPr>
        <w:t>1</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PN Model UE Example 2 in TR 38.803 does not provide a useful performance reference when </w:t>
      </w:r>
      <w:r w:rsidR="0071013D">
        <w:rPr>
          <w:rFonts w:ascii="Calibri" w:eastAsia="Times New Roman" w:hAnsi="Calibri" w:cs="Times New Roman"/>
          <w:b/>
          <w:bCs/>
        </w:rPr>
        <w:t>evaluating</w:t>
      </w:r>
      <w:r w:rsidR="00012595">
        <w:rPr>
          <w:rFonts w:ascii="Calibri" w:eastAsia="Times New Roman" w:hAnsi="Calibri" w:cs="Times New Roman"/>
          <w:b/>
          <w:bCs/>
        </w:rPr>
        <w:t xml:space="preserve"> </w:t>
      </w:r>
      <w:r w:rsidR="009A4841">
        <w:rPr>
          <w:rFonts w:ascii="Calibri" w:eastAsia="Times New Roman" w:hAnsi="Calibri" w:cs="Times New Roman"/>
          <w:b/>
          <w:bCs/>
        </w:rPr>
        <w:t xml:space="preserve">the </w:t>
      </w:r>
      <w:r w:rsidR="007E4F2D">
        <w:rPr>
          <w:rFonts w:ascii="Calibri" w:eastAsia="Times New Roman" w:hAnsi="Calibri" w:cs="Times New Roman"/>
          <w:b/>
          <w:bCs/>
        </w:rPr>
        <w:t xml:space="preserve">degradation </w:t>
      </w:r>
      <w:r w:rsidR="00012595">
        <w:rPr>
          <w:rFonts w:ascii="Calibri" w:eastAsia="Times New Roman" w:hAnsi="Calibri" w:cs="Times New Roman"/>
          <w:b/>
          <w:bCs/>
        </w:rPr>
        <w:t>256QAM</w:t>
      </w:r>
      <w:r w:rsidR="009A4841">
        <w:rPr>
          <w:rFonts w:ascii="Calibri" w:eastAsia="Times New Roman" w:hAnsi="Calibri" w:cs="Times New Roman"/>
          <w:b/>
          <w:bCs/>
        </w:rPr>
        <w:t xml:space="preserve"> performance test </w:t>
      </w:r>
      <w:r w:rsidR="0071013D">
        <w:rPr>
          <w:rFonts w:ascii="Calibri" w:eastAsia="Times New Roman" w:hAnsi="Calibri" w:cs="Times New Roman"/>
          <w:b/>
          <w:bCs/>
        </w:rPr>
        <w:t>for 48GHz</w:t>
      </w:r>
      <w:r>
        <w:rPr>
          <w:rFonts w:ascii="Calibri" w:eastAsia="Times New Roman" w:hAnsi="Calibri" w:cs="Times New Roman"/>
          <w:b/>
          <w:bCs/>
        </w:rPr>
        <w:t>.</w:t>
      </w:r>
    </w:p>
    <w:p w14:paraId="3D72023C" w14:textId="7CCFDB56" w:rsidR="0081614C" w:rsidRPr="00285E0D" w:rsidRDefault="0081614C" w:rsidP="0081614C">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044B10">
        <w:rPr>
          <w:rFonts w:ascii="Calibri" w:eastAsia="Times New Roman" w:hAnsi="Calibri" w:cs="Times New Roman"/>
          <w:b/>
          <w:bCs/>
          <w:noProof/>
        </w:rPr>
        <w:t>1</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 xml:space="preserve">Use </w:t>
      </w:r>
      <w:r w:rsidR="00296F0C">
        <w:rPr>
          <w:rFonts w:ascii="Calibri" w:eastAsia="Times New Roman" w:hAnsi="Calibri" w:cs="Times New Roman"/>
          <w:b/>
          <w:bCs/>
        </w:rPr>
        <w:t xml:space="preserve">the </w:t>
      </w:r>
      <w:r>
        <w:rPr>
          <w:rFonts w:ascii="Calibri" w:eastAsia="Times New Roman" w:hAnsi="Calibri" w:cs="Times New Roman"/>
          <w:b/>
          <w:bCs/>
        </w:rPr>
        <w:t xml:space="preserve">Phase Noise model </w:t>
      </w:r>
      <w:r w:rsidR="00296F0C">
        <w:rPr>
          <w:rFonts w:ascii="Calibri" w:eastAsia="Times New Roman" w:hAnsi="Calibri" w:cs="Times New Roman"/>
          <w:b/>
          <w:bCs/>
        </w:rPr>
        <w:t xml:space="preserve">proposed </w:t>
      </w:r>
      <w:r>
        <w:rPr>
          <w:rFonts w:ascii="Calibri" w:eastAsia="Times New Roman" w:hAnsi="Calibri" w:cs="Times New Roman"/>
          <w:b/>
          <w:bCs/>
        </w:rPr>
        <w:t xml:space="preserve">in </w:t>
      </w:r>
      <w:r w:rsidR="004413D3" w:rsidRPr="004413D3">
        <w:rPr>
          <w:rFonts w:ascii="Calibri" w:eastAsia="Times New Roman" w:hAnsi="Calibri" w:cs="Times New Roman"/>
          <w:b/>
          <w:bCs/>
        </w:rPr>
        <w:t>R4-2010176</w:t>
      </w:r>
      <w:r w:rsidR="004413D3">
        <w:rPr>
          <w:rFonts w:ascii="Calibri" w:eastAsia="Times New Roman" w:hAnsi="Calibri" w:cs="Times New Roman"/>
          <w:b/>
          <w:bCs/>
        </w:rPr>
        <w:t xml:space="preserve"> as </w:t>
      </w:r>
      <w:r w:rsidR="00296F0C">
        <w:rPr>
          <w:rFonts w:ascii="Calibri" w:eastAsia="Times New Roman" w:hAnsi="Calibri" w:cs="Times New Roman"/>
          <w:b/>
          <w:bCs/>
        </w:rPr>
        <w:t xml:space="preserve">reference </w:t>
      </w:r>
      <w:r w:rsidR="004413D3">
        <w:rPr>
          <w:rFonts w:ascii="Calibri" w:eastAsia="Times New Roman" w:hAnsi="Calibri" w:cs="Times New Roman"/>
          <w:b/>
          <w:bCs/>
        </w:rPr>
        <w:t xml:space="preserve">to </w:t>
      </w:r>
      <w:r w:rsidR="00296F0C">
        <w:rPr>
          <w:rFonts w:ascii="Calibri" w:eastAsia="Times New Roman" w:hAnsi="Calibri" w:cs="Times New Roman"/>
          <w:b/>
          <w:bCs/>
        </w:rPr>
        <w:t>evaluate the extension of the applicability of the PDSCH requirements to band n262.</w:t>
      </w:r>
    </w:p>
    <w:p w14:paraId="593B05F0" w14:textId="0A515062" w:rsidR="0081614C" w:rsidRDefault="000960D4" w:rsidP="000960D4">
      <w:pPr>
        <w:pStyle w:val="Heading2"/>
      </w:pPr>
      <w:r>
        <w:t>Results</w:t>
      </w:r>
    </w:p>
    <w:p w14:paraId="58CA3ED9" w14:textId="6530801F" w:rsidR="000960D4" w:rsidRDefault="000960D4" w:rsidP="000960D4">
      <w:pPr>
        <w:spacing w:line="256" w:lineRule="auto"/>
        <w:rPr>
          <w:rFonts w:ascii="Calibri" w:eastAsia="Times New Roman" w:hAnsi="Calibri" w:cs="Times New Roman"/>
          <w:lang w:val="en-GB"/>
        </w:rPr>
      </w:pPr>
      <w:r w:rsidRPr="00565A0B">
        <w:rPr>
          <w:rFonts w:ascii="Calibri" w:eastAsia="Times New Roman" w:hAnsi="Calibri" w:cs="Times New Roman"/>
          <w:lang w:val="en-GB"/>
        </w:rPr>
        <w:t>Accordin</w:t>
      </w:r>
      <w:r>
        <w:rPr>
          <w:rFonts w:ascii="Calibri" w:eastAsia="Times New Roman" w:hAnsi="Calibri" w:cs="Times New Roman"/>
          <w:lang w:val="en-GB"/>
        </w:rPr>
        <w:t xml:space="preserve">g to the agreements in [2] and previous discussions, this section contains simulation results for </w:t>
      </w:r>
      <w:r w:rsidRPr="004C491C">
        <w:rPr>
          <w:rFonts w:ascii="Calibri" w:eastAsia="Times New Roman" w:hAnsi="Calibri" w:cs="Times New Roman"/>
          <w:lang w:val="en-GB"/>
        </w:rPr>
        <w:t>Test 1-4</w:t>
      </w:r>
      <w:r>
        <w:rPr>
          <w:rFonts w:ascii="Calibri" w:eastAsia="Times New Roman" w:hAnsi="Calibri" w:cs="Times New Roman"/>
          <w:lang w:val="en-GB"/>
        </w:rPr>
        <w:t xml:space="preserve">, </w:t>
      </w:r>
      <w:r w:rsidRPr="004C491C">
        <w:rPr>
          <w:rFonts w:ascii="Calibri" w:eastAsia="Times New Roman" w:hAnsi="Calibri" w:cs="Times New Roman"/>
          <w:lang w:val="en-GB"/>
        </w:rPr>
        <w:t>Table 7.2.2.2.1-3</w:t>
      </w:r>
      <w:r>
        <w:rPr>
          <w:rFonts w:ascii="Calibri" w:eastAsia="Times New Roman" w:hAnsi="Calibri" w:cs="Times New Roman"/>
          <w:lang w:val="en-GB"/>
        </w:rPr>
        <w:t xml:space="preserve"> in [1], evaluated at 39GHz and 48.2GHz.</w:t>
      </w:r>
    </w:p>
    <w:tbl>
      <w:tblPr>
        <w:tblW w:w="8550" w:type="dxa"/>
        <w:tblInd w:w="-5" w:type="dxa"/>
        <w:tblCellMar>
          <w:left w:w="0" w:type="dxa"/>
          <w:right w:w="0" w:type="dxa"/>
        </w:tblCellMar>
        <w:tblLook w:val="0600" w:firstRow="0" w:lastRow="0" w:firstColumn="0" w:lastColumn="0" w:noHBand="1" w:noVBand="1"/>
      </w:tblPr>
      <w:tblGrid>
        <w:gridCol w:w="1710"/>
        <w:gridCol w:w="1440"/>
        <w:gridCol w:w="1530"/>
        <w:gridCol w:w="1710"/>
        <w:gridCol w:w="2160"/>
      </w:tblGrid>
      <w:tr w:rsidR="00B22A71" w:rsidRPr="00B22A71" w14:paraId="27F85CF7" w14:textId="77777777" w:rsidTr="00F54132">
        <w:trPr>
          <w:trHeight w:val="211"/>
        </w:trPr>
        <w:tc>
          <w:tcPr>
            <w:tcW w:w="1710" w:type="dxa"/>
            <w:tcBorders>
              <w:top w:val="single" w:sz="4" w:space="0" w:color="F4B084"/>
              <w:left w:val="single" w:sz="4" w:space="0" w:color="F4B084"/>
              <w:bottom w:val="single" w:sz="8" w:space="0" w:color="000000"/>
              <w:right w:val="single" w:sz="8" w:space="0" w:color="000000"/>
            </w:tcBorders>
            <w:shd w:val="clear" w:color="auto" w:fill="ED7D31"/>
            <w:tcMar>
              <w:top w:w="15" w:type="dxa"/>
              <w:left w:w="15" w:type="dxa"/>
              <w:bottom w:w="0" w:type="dxa"/>
              <w:right w:w="15" w:type="dxa"/>
            </w:tcMar>
            <w:vAlign w:val="center"/>
            <w:hideMark/>
          </w:tcPr>
          <w:p w14:paraId="15F88595"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b/>
                <w:bCs/>
              </w:rPr>
              <w:t>Test Reference</w:t>
            </w:r>
          </w:p>
        </w:tc>
        <w:tc>
          <w:tcPr>
            <w:tcW w:w="1440" w:type="dxa"/>
            <w:tcBorders>
              <w:top w:val="single" w:sz="4" w:space="0" w:color="F4B084"/>
              <w:left w:val="single" w:sz="8" w:space="0" w:color="000000"/>
              <w:bottom w:val="single" w:sz="8" w:space="0" w:color="000000"/>
              <w:right w:val="single" w:sz="8" w:space="0" w:color="000000"/>
            </w:tcBorders>
            <w:shd w:val="clear" w:color="auto" w:fill="ED7D31"/>
            <w:tcMar>
              <w:top w:w="15" w:type="dxa"/>
              <w:left w:w="15" w:type="dxa"/>
              <w:bottom w:w="0" w:type="dxa"/>
              <w:right w:w="15" w:type="dxa"/>
            </w:tcMar>
            <w:vAlign w:val="center"/>
            <w:hideMark/>
          </w:tcPr>
          <w:p w14:paraId="7A2971ED"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b/>
                <w:bCs/>
              </w:rPr>
              <w:t>PN Model</w:t>
            </w:r>
          </w:p>
        </w:tc>
        <w:tc>
          <w:tcPr>
            <w:tcW w:w="1530" w:type="dxa"/>
            <w:tcBorders>
              <w:top w:val="single" w:sz="4" w:space="0" w:color="F4B084"/>
              <w:left w:val="single" w:sz="8" w:space="0" w:color="000000"/>
              <w:bottom w:val="single" w:sz="8" w:space="0" w:color="000000"/>
              <w:right w:val="single" w:sz="8" w:space="0" w:color="000000"/>
            </w:tcBorders>
            <w:shd w:val="clear" w:color="auto" w:fill="ED7D31"/>
            <w:tcMar>
              <w:top w:w="15" w:type="dxa"/>
              <w:left w:w="15" w:type="dxa"/>
              <w:bottom w:w="0" w:type="dxa"/>
              <w:right w:w="15" w:type="dxa"/>
            </w:tcMar>
            <w:vAlign w:val="center"/>
            <w:hideMark/>
          </w:tcPr>
          <w:p w14:paraId="23049845"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b/>
                <w:bCs/>
              </w:rPr>
              <w:t>Carrier Frequency</w:t>
            </w:r>
          </w:p>
        </w:tc>
        <w:tc>
          <w:tcPr>
            <w:tcW w:w="1710" w:type="dxa"/>
            <w:tcBorders>
              <w:top w:val="single" w:sz="4" w:space="0" w:color="F4B084"/>
              <w:left w:val="single" w:sz="8" w:space="0" w:color="000000"/>
              <w:bottom w:val="single" w:sz="8" w:space="0" w:color="000000"/>
              <w:right w:val="single" w:sz="8" w:space="0" w:color="000000"/>
            </w:tcBorders>
            <w:shd w:val="clear" w:color="auto" w:fill="ED7D31"/>
            <w:tcMar>
              <w:top w:w="15" w:type="dxa"/>
              <w:left w:w="15" w:type="dxa"/>
              <w:bottom w:w="0" w:type="dxa"/>
              <w:right w:w="15" w:type="dxa"/>
            </w:tcMar>
            <w:vAlign w:val="center"/>
            <w:hideMark/>
          </w:tcPr>
          <w:p w14:paraId="02525C9F"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b/>
                <w:bCs/>
              </w:rPr>
              <w:t>SNR @70% of Max TPUT [dB]</w:t>
            </w:r>
          </w:p>
        </w:tc>
        <w:tc>
          <w:tcPr>
            <w:tcW w:w="2160" w:type="dxa"/>
            <w:tcBorders>
              <w:top w:val="single" w:sz="4" w:space="0" w:color="F4B084"/>
              <w:left w:val="single" w:sz="8" w:space="0" w:color="000000"/>
              <w:bottom w:val="single" w:sz="8" w:space="0" w:color="000000"/>
              <w:right w:val="single" w:sz="4" w:space="0" w:color="F4B084"/>
            </w:tcBorders>
            <w:shd w:val="clear" w:color="auto" w:fill="ED7D31"/>
            <w:tcMar>
              <w:top w:w="15" w:type="dxa"/>
              <w:left w:w="15" w:type="dxa"/>
              <w:bottom w:w="0" w:type="dxa"/>
              <w:right w:w="15" w:type="dxa"/>
            </w:tcMar>
            <w:vAlign w:val="center"/>
            <w:hideMark/>
          </w:tcPr>
          <w:p w14:paraId="2CB7F32A" w14:textId="506BDC6B"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b/>
                <w:bCs/>
              </w:rPr>
              <w:t xml:space="preserve">Degradation </w:t>
            </w:r>
            <w:r w:rsidR="00F54132">
              <w:rPr>
                <w:rFonts w:ascii="Calibri" w:eastAsia="Times New Roman" w:hAnsi="Calibri" w:cs="Times New Roman"/>
                <w:b/>
                <w:bCs/>
              </w:rPr>
              <w:t xml:space="preserve">wrt 39GHz Reference </w:t>
            </w:r>
            <w:r w:rsidRPr="00B22A71">
              <w:rPr>
                <w:rFonts w:ascii="Calibri" w:eastAsia="Times New Roman" w:hAnsi="Calibri" w:cs="Times New Roman"/>
                <w:b/>
                <w:bCs/>
              </w:rPr>
              <w:t>[dB]</w:t>
            </w:r>
          </w:p>
        </w:tc>
      </w:tr>
      <w:tr w:rsidR="00B22A71" w:rsidRPr="00B22A71" w14:paraId="3AC2242C" w14:textId="77777777" w:rsidTr="00F54132">
        <w:trPr>
          <w:trHeight w:val="300"/>
        </w:trPr>
        <w:tc>
          <w:tcPr>
            <w:tcW w:w="17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133DE1" w14:textId="36A03456"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rPr>
              <w:t xml:space="preserve">Test 1-4, </w:t>
            </w:r>
            <w:r>
              <w:rPr>
                <w:rFonts w:ascii="Calibri" w:eastAsia="Times New Roman" w:hAnsi="Calibri" w:cs="Times New Roman"/>
              </w:rPr>
              <w:br/>
            </w:r>
            <w:r w:rsidRPr="00B22A71">
              <w:rPr>
                <w:rFonts w:ascii="Calibri" w:eastAsia="Times New Roman" w:hAnsi="Calibri" w:cs="Times New Roman"/>
              </w:rPr>
              <w:t>Table 7.2.2.2.1-3</w:t>
            </w:r>
          </w:p>
        </w:tc>
        <w:tc>
          <w:tcPr>
            <w:tcW w:w="14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39CBE3"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rPr>
              <w:t>According to R4-2010176</w:t>
            </w:r>
          </w:p>
        </w:tc>
        <w:tc>
          <w:tcPr>
            <w:tcW w:w="1530" w:type="dxa"/>
            <w:tcBorders>
              <w:top w:val="single" w:sz="8" w:space="0" w:color="000000"/>
              <w:left w:val="single" w:sz="8" w:space="0" w:color="000000"/>
              <w:bottom w:val="single" w:sz="4" w:space="0" w:color="F4B084"/>
              <w:right w:val="single" w:sz="8" w:space="0" w:color="000000"/>
            </w:tcBorders>
            <w:shd w:val="clear" w:color="auto" w:fill="auto"/>
            <w:tcMar>
              <w:top w:w="15" w:type="dxa"/>
              <w:left w:w="15" w:type="dxa"/>
              <w:bottom w:w="0" w:type="dxa"/>
              <w:right w:w="15" w:type="dxa"/>
            </w:tcMar>
            <w:vAlign w:val="center"/>
            <w:hideMark/>
          </w:tcPr>
          <w:p w14:paraId="1B4F93B7"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rPr>
              <w:t>39GHz</w:t>
            </w:r>
          </w:p>
        </w:tc>
        <w:tc>
          <w:tcPr>
            <w:tcW w:w="1710" w:type="dxa"/>
            <w:tcBorders>
              <w:top w:val="single" w:sz="8" w:space="0" w:color="000000"/>
              <w:left w:val="single" w:sz="8" w:space="0" w:color="000000"/>
              <w:bottom w:val="single" w:sz="4" w:space="0" w:color="F4B084"/>
              <w:right w:val="single" w:sz="8" w:space="0" w:color="000000"/>
            </w:tcBorders>
            <w:shd w:val="clear" w:color="auto" w:fill="auto"/>
            <w:tcMar>
              <w:top w:w="15" w:type="dxa"/>
              <w:left w:w="15" w:type="dxa"/>
              <w:bottom w:w="0" w:type="dxa"/>
              <w:right w:w="15" w:type="dxa"/>
            </w:tcMar>
            <w:vAlign w:val="center"/>
            <w:hideMark/>
          </w:tcPr>
          <w:p w14:paraId="56E29B8F"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rPr>
              <w:t>19.0</w:t>
            </w:r>
          </w:p>
        </w:tc>
        <w:tc>
          <w:tcPr>
            <w:tcW w:w="2160" w:type="dxa"/>
            <w:tcBorders>
              <w:top w:val="single" w:sz="8" w:space="0" w:color="000000"/>
              <w:left w:val="single" w:sz="8" w:space="0" w:color="000000"/>
              <w:bottom w:val="single" w:sz="4" w:space="0" w:color="F4B084"/>
              <w:right w:val="single" w:sz="8" w:space="0" w:color="000000"/>
            </w:tcBorders>
            <w:shd w:val="clear" w:color="auto" w:fill="auto"/>
            <w:tcMar>
              <w:top w:w="15" w:type="dxa"/>
              <w:left w:w="15" w:type="dxa"/>
              <w:bottom w:w="0" w:type="dxa"/>
              <w:right w:w="15" w:type="dxa"/>
            </w:tcMar>
            <w:vAlign w:val="center"/>
            <w:hideMark/>
          </w:tcPr>
          <w:p w14:paraId="4E76B31C"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b/>
                <w:bCs/>
              </w:rPr>
              <w:t>#N/A</w:t>
            </w:r>
          </w:p>
        </w:tc>
      </w:tr>
      <w:tr w:rsidR="00B22A71" w:rsidRPr="00B22A71" w14:paraId="765836E8" w14:textId="77777777" w:rsidTr="00F54132">
        <w:trPr>
          <w:trHeight w:val="300"/>
        </w:trPr>
        <w:tc>
          <w:tcPr>
            <w:tcW w:w="1710" w:type="dxa"/>
            <w:vMerge/>
            <w:tcBorders>
              <w:top w:val="single" w:sz="8" w:space="0" w:color="000000"/>
              <w:left w:val="single" w:sz="8" w:space="0" w:color="000000"/>
              <w:bottom w:val="single" w:sz="8" w:space="0" w:color="000000"/>
              <w:right w:val="single" w:sz="8" w:space="0" w:color="000000"/>
            </w:tcBorders>
            <w:vAlign w:val="center"/>
            <w:hideMark/>
          </w:tcPr>
          <w:p w14:paraId="44F26E25" w14:textId="77777777" w:rsidR="00B22A71" w:rsidRPr="00B22A71" w:rsidRDefault="00B22A71" w:rsidP="00F54132">
            <w:pPr>
              <w:spacing w:line="256" w:lineRule="auto"/>
              <w:jc w:val="center"/>
              <w:rPr>
                <w:rFonts w:ascii="Calibri" w:eastAsia="Times New Roman" w:hAnsi="Calibri" w:cs="Times New Roman"/>
              </w:rPr>
            </w:pPr>
          </w:p>
        </w:tc>
        <w:tc>
          <w:tcPr>
            <w:tcW w:w="1440" w:type="dxa"/>
            <w:vMerge/>
            <w:tcBorders>
              <w:top w:val="single" w:sz="8" w:space="0" w:color="000000"/>
              <w:left w:val="single" w:sz="8" w:space="0" w:color="000000"/>
              <w:bottom w:val="single" w:sz="8" w:space="0" w:color="000000"/>
              <w:right w:val="single" w:sz="8" w:space="0" w:color="000000"/>
            </w:tcBorders>
            <w:vAlign w:val="center"/>
            <w:hideMark/>
          </w:tcPr>
          <w:p w14:paraId="23786A31" w14:textId="77777777" w:rsidR="00B22A71" w:rsidRPr="00B22A71" w:rsidRDefault="00B22A71" w:rsidP="00F54132">
            <w:pPr>
              <w:spacing w:line="256" w:lineRule="auto"/>
              <w:jc w:val="center"/>
              <w:rPr>
                <w:rFonts w:ascii="Calibri" w:eastAsia="Times New Roman" w:hAnsi="Calibri" w:cs="Times New Roman"/>
              </w:rPr>
            </w:pPr>
          </w:p>
        </w:tc>
        <w:tc>
          <w:tcPr>
            <w:tcW w:w="1530" w:type="dxa"/>
            <w:tcBorders>
              <w:top w:val="single" w:sz="4" w:space="0" w:color="F4B084"/>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8EB117"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rPr>
              <w:t>48GHz</w:t>
            </w:r>
          </w:p>
        </w:tc>
        <w:tc>
          <w:tcPr>
            <w:tcW w:w="1710" w:type="dxa"/>
            <w:tcBorders>
              <w:top w:val="single" w:sz="4" w:space="0" w:color="F4B084"/>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2CB0A6"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rPr>
              <w:t>20.2</w:t>
            </w:r>
          </w:p>
        </w:tc>
        <w:tc>
          <w:tcPr>
            <w:tcW w:w="2160" w:type="dxa"/>
            <w:tcBorders>
              <w:top w:val="single" w:sz="4" w:space="0" w:color="F4B084"/>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19C5C" w14:textId="77777777" w:rsidR="00B22A71" w:rsidRPr="00B22A71" w:rsidRDefault="00B22A71" w:rsidP="00F54132">
            <w:pPr>
              <w:spacing w:line="256" w:lineRule="auto"/>
              <w:jc w:val="center"/>
              <w:rPr>
                <w:rFonts w:ascii="Calibri" w:eastAsia="Times New Roman" w:hAnsi="Calibri" w:cs="Times New Roman"/>
              </w:rPr>
            </w:pPr>
            <w:r w:rsidRPr="00B22A71">
              <w:rPr>
                <w:rFonts w:ascii="Calibri" w:eastAsia="Times New Roman" w:hAnsi="Calibri" w:cs="Times New Roman"/>
                <w:b/>
                <w:bCs/>
              </w:rPr>
              <w:t>1.2</w:t>
            </w:r>
          </w:p>
        </w:tc>
      </w:tr>
    </w:tbl>
    <w:p w14:paraId="10B01BA7" w14:textId="77777777" w:rsidR="00D61E1F" w:rsidRDefault="00D61E1F" w:rsidP="000960D4">
      <w:pPr>
        <w:spacing w:line="256" w:lineRule="auto"/>
        <w:rPr>
          <w:rFonts w:ascii="Calibri" w:eastAsia="Times New Roman" w:hAnsi="Calibri" w:cs="Times New Roman"/>
          <w:lang w:val="en-GB"/>
        </w:rPr>
      </w:pPr>
    </w:p>
    <w:p w14:paraId="652A48FF" w14:textId="20FFF4DB" w:rsidR="00533688" w:rsidRDefault="00533688" w:rsidP="00533688">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044B10">
        <w:rPr>
          <w:rFonts w:ascii="Calibri" w:eastAsia="Times New Roman" w:hAnsi="Calibri" w:cs="Times New Roman"/>
          <w:b/>
          <w:bCs/>
          <w:noProof/>
        </w:rPr>
        <w:t>2</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The observed SNR degradation in demodulation performance between 39 GHz and 48GHz (band n262) for 256QAM is 1.2dB.</w:t>
      </w:r>
    </w:p>
    <w:p w14:paraId="6E946FEC" w14:textId="2D2479C1" w:rsidR="00533688" w:rsidRPr="00285E0D" w:rsidRDefault="003B76E1" w:rsidP="00533688">
      <w:pPr>
        <w:spacing w:line="256" w:lineRule="auto"/>
        <w:rPr>
          <w:rFonts w:ascii="Calibri" w:eastAsia="Times New Roman" w:hAnsi="Calibri" w:cs="Times New Roman"/>
          <w:b/>
          <w:bCs/>
        </w:rPr>
      </w:pPr>
      <w:r w:rsidRPr="00E257DA">
        <w:rPr>
          <w:rFonts w:ascii="Calibri" w:eastAsia="Times New Roman" w:hAnsi="Calibri" w:cs="Times New Roman"/>
          <w:b/>
          <w:bCs/>
        </w:rPr>
        <w:lastRenderedPageBreak/>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044B10">
        <w:rPr>
          <w:rFonts w:ascii="Calibri" w:eastAsia="Times New Roman" w:hAnsi="Calibri" w:cs="Times New Roman"/>
          <w:b/>
          <w:bCs/>
          <w:noProof/>
        </w:rPr>
        <w:t>2</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sidR="00533688">
        <w:rPr>
          <w:rFonts w:ascii="Calibri" w:eastAsia="Times New Roman" w:hAnsi="Calibri" w:cs="Times New Roman"/>
          <w:b/>
          <w:bCs/>
        </w:rPr>
        <w:t xml:space="preserve">According to the presented simulation results and accounting for </w:t>
      </w:r>
      <w:r w:rsidR="00D37500">
        <w:rPr>
          <w:rFonts w:ascii="Calibri" w:eastAsia="Times New Roman" w:hAnsi="Calibri" w:cs="Times New Roman"/>
          <w:b/>
          <w:bCs/>
        </w:rPr>
        <w:t xml:space="preserve">additional </w:t>
      </w:r>
      <w:r w:rsidR="00533688">
        <w:rPr>
          <w:rFonts w:ascii="Calibri" w:eastAsia="Times New Roman" w:hAnsi="Calibri" w:cs="Times New Roman"/>
          <w:b/>
          <w:bCs/>
        </w:rPr>
        <w:t>0.</w:t>
      </w:r>
      <w:r w:rsidR="00D37500">
        <w:rPr>
          <w:rFonts w:ascii="Calibri" w:eastAsia="Times New Roman" w:hAnsi="Calibri" w:cs="Times New Roman"/>
          <w:b/>
          <w:bCs/>
        </w:rPr>
        <w:t>3</w:t>
      </w:r>
      <w:r w:rsidR="00533688">
        <w:rPr>
          <w:rFonts w:ascii="Calibri" w:eastAsia="Times New Roman" w:hAnsi="Calibri" w:cs="Times New Roman"/>
          <w:b/>
          <w:bCs/>
        </w:rPr>
        <w:t xml:space="preserve">dB margin, apply the FR2 256QAM Rank 1 PDSCH Test to </w:t>
      </w:r>
      <w:r w:rsidR="00533688" w:rsidRPr="00590EA3">
        <w:rPr>
          <w:rFonts w:ascii="Calibri" w:eastAsia="Times New Roman" w:hAnsi="Calibri" w:cs="Times New Roman"/>
          <w:b/>
          <w:bCs/>
        </w:rPr>
        <w:t>band n262</w:t>
      </w:r>
      <w:r w:rsidR="00533688">
        <w:rPr>
          <w:rFonts w:ascii="Calibri" w:eastAsia="Times New Roman" w:hAnsi="Calibri" w:cs="Times New Roman"/>
          <w:b/>
          <w:bCs/>
        </w:rPr>
        <w:t xml:space="preserve"> (up to 48.2GHz) </w:t>
      </w:r>
      <w:r w:rsidR="00533688" w:rsidRPr="00590EA3">
        <w:rPr>
          <w:rFonts w:ascii="Calibri" w:eastAsia="Times New Roman" w:hAnsi="Calibri" w:cs="Times New Roman"/>
          <w:b/>
          <w:bCs/>
        </w:rPr>
        <w:t xml:space="preserve">with </w:t>
      </w:r>
      <w:r w:rsidR="00150F9B">
        <w:rPr>
          <w:rFonts w:ascii="Calibri" w:eastAsia="Times New Roman" w:hAnsi="Calibri" w:cs="Times New Roman"/>
          <w:b/>
          <w:bCs/>
        </w:rPr>
        <w:t>+</w:t>
      </w:r>
      <w:r w:rsidR="00533688">
        <w:rPr>
          <w:rFonts w:ascii="Calibri" w:eastAsia="Times New Roman" w:hAnsi="Calibri" w:cs="Times New Roman"/>
          <w:b/>
          <w:bCs/>
        </w:rPr>
        <w:t>1.5dB margin on top of the current requirement;</w:t>
      </w:r>
    </w:p>
    <w:p w14:paraId="4B4C424A" w14:textId="77777777" w:rsidR="00533688" w:rsidRPr="00565A0B" w:rsidRDefault="00533688" w:rsidP="00285E0D">
      <w:pPr>
        <w:spacing w:line="256" w:lineRule="auto"/>
        <w:rPr>
          <w:rFonts w:ascii="Calibri" w:eastAsia="Times New Roman" w:hAnsi="Calibri" w:cs="Times New Roman"/>
          <w:lang w:val="en-GB"/>
        </w:rPr>
      </w:pPr>
    </w:p>
    <w:p w14:paraId="1955CD93" w14:textId="1BF1F002" w:rsidR="00285E0D" w:rsidRPr="00285E0D"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1" w:name="_Hlk85466326"/>
      <w:r w:rsidRPr="00285E0D">
        <w:rPr>
          <w:rFonts w:ascii="Arial" w:eastAsia="Times New Roman" w:hAnsi="Arial" w:cs="Arial"/>
          <w:sz w:val="36"/>
          <w:szCs w:val="20"/>
        </w:rPr>
        <w:t>s</w:t>
      </w:r>
      <w:bookmarkEnd w:id="1"/>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358C8C41" w14:textId="7F06A920" w:rsidR="009E299E" w:rsidRPr="008C2929" w:rsidRDefault="009E299E" w:rsidP="009E299E">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sidR="00044B10">
        <w:rPr>
          <w:rFonts w:ascii="Calibri" w:eastAsia="Times New Roman" w:hAnsi="Calibri" w:cs="Times New Roman"/>
          <w:b/>
          <w:bCs/>
          <w:noProof/>
        </w:rPr>
        <w:t>1</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PN Model UE Example 2 in TR 38.803 does not provide a useful performance reference when evaluating the degradation 256QAM performance test for 48GHz.</w:t>
      </w:r>
    </w:p>
    <w:p w14:paraId="14DF7776" w14:textId="77777777" w:rsidR="001F3EC6" w:rsidRDefault="001F3EC6" w:rsidP="001F3EC6">
      <w:pPr>
        <w:spacing w:line="256" w:lineRule="auto"/>
        <w:rPr>
          <w:rFonts w:ascii="Calibri" w:eastAsia="Times New Roman" w:hAnsi="Calibri" w:cs="Times New Roman"/>
          <w:b/>
          <w:bCs/>
        </w:rPr>
      </w:pPr>
      <w:r>
        <w:rPr>
          <w:rFonts w:ascii="Calibri" w:eastAsia="Times New Roman" w:hAnsi="Calibri" w:cs="Times New Roman"/>
          <w:b/>
          <w:bCs/>
        </w:rPr>
        <w:t xml:space="preserve">Observation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E257DA">
        <w:rPr>
          <w:rFonts w:ascii="Calibri" w:eastAsia="Times New Roman" w:hAnsi="Calibri" w:cs="Times New Roman"/>
          <w:b/>
          <w:bCs/>
        </w:rPr>
        <w:instrText xml:space="preserve"> \n</w:instrText>
      </w:r>
      <w:r w:rsidRPr="00E257DA">
        <w:rPr>
          <w:rFonts w:ascii="Calibri" w:eastAsia="Times New Roman" w:hAnsi="Calibri" w:cs="Times New Roman"/>
          <w:b/>
          <w:bCs/>
        </w:rPr>
        <w:fldChar w:fldCharType="separate"/>
      </w:r>
      <w:r>
        <w:rPr>
          <w:rFonts w:ascii="Calibri" w:eastAsia="Times New Roman" w:hAnsi="Calibri" w:cs="Times New Roman"/>
          <w:b/>
          <w:bCs/>
          <w:noProof/>
        </w:rPr>
        <w:t>2</w:t>
      </w:r>
      <w:r w:rsidRPr="00E257DA">
        <w:rPr>
          <w:rFonts w:ascii="Calibri" w:eastAsia="Times New Roman" w:hAnsi="Calibri" w:cs="Times New Roman"/>
          <w:b/>
          <w:bCs/>
        </w:rPr>
        <w:fldChar w:fldCharType="end"/>
      </w:r>
      <w:r w:rsidRPr="003B60D3">
        <w:rPr>
          <w:rFonts w:ascii="Calibri" w:eastAsia="Times New Roman" w:hAnsi="Calibri" w:cs="Times New Roman"/>
          <w:b/>
          <w:bCs/>
        </w:rPr>
        <w:t>:</w:t>
      </w:r>
      <w:r>
        <w:rPr>
          <w:rFonts w:ascii="Calibri" w:eastAsia="Times New Roman" w:hAnsi="Calibri" w:cs="Times New Roman"/>
          <w:b/>
          <w:bCs/>
        </w:rPr>
        <w:t xml:space="preserve"> The observed SNR degradation in demodulation performance between 39 GHz and 48GHz (band n262) for 256QAM is 1.2dB.</w:t>
      </w:r>
    </w:p>
    <w:p w14:paraId="39C6A61D" w14:textId="77777777" w:rsidR="001F3EC6" w:rsidRDefault="001F3EC6" w:rsidP="009E299E">
      <w:pPr>
        <w:spacing w:line="256" w:lineRule="auto"/>
        <w:rPr>
          <w:rFonts w:ascii="Calibri" w:eastAsia="Times New Roman" w:hAnsi="Calibri" w:cs="Times New Roman"/>
          <w:b/>
          <w:bCs/>
        </w:rPr>
      </w:pPr>
    </w:p>
    <w:p w14:paraId="6BED64FD" w14:textId="290B83A9" w:rsidR="009E299E" w:rsidRPr="00285E0D" w:rsidRDefault="009E299E" w:rsidP="009E299E">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044B10">
        <w:rPr>
          <w:rFonts w:ascii="Calibri" w:eastAsia="Times New Roman" w:hAnsi="Calibri" w:cs="Times New Roman"/>
          <w:b/>
          <w:bCs/>
          <w:noProof/>
        </w:rPr>
        <w:t>1</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 xml:space="preserve">Use the Phase Noise model proposed in </w:t>
      </w:r>
      <w:r w:rsidRPr="004413D3">
        <w:rPr>
          <w:rFonts w:ascii="Calibri" w:eastAsia="Times New Roman" w:hAnsi="Calibri" w:cs="Times New Roman"/>
          <w:b/>
          <w:bCs/>
        </w:rPr>
        <w:t>R4-2010176</w:t>
      </w:r>
      <w:r>
        <w:rPr>
          <w:rFonts w:ascii="Calibri" w:eastAsia="Times New Roman" w:hAnsi="Calibri" w:cs="Times New Roman"/>
          <w:b/>
          <w:bCs/>
        </w:rPr>
        <w:t xml:space="preserve"> as reference to evaluate the extension of the applicability of the PDSCH requirements to band n262.</w:t>
      </w:r>
    </w:p>
    <w:p w14:paraId="25F70221" w14:textId="062119FA" w:rsidR="009E299E" w:rsidRPr="00285E0D" w:rsidRDefault="009E299E" w:rsidP="009E299E">
      <w:pPr>
        <w:spacing w:line="256" w:lineRule="auto"/>
        <w:rPr>
          <w:rFonts w:ascii="Calibri" w:eastAsia="Times New Roman" w:hAnsi="Calibri" w:cs="Times New Roman"/>
          <w:b/>
          <w:bCs/>
        </w:rPr>
      </w:pPr>
      <w:r w:rsidRPr="00E257DA">
        <w:rPr>
          <w:rFonts w:ascii="Calibri" w:eastAsia="Times New Roman" w:hAnsi="Calibri" w:cs="Times New Roman"/>
          <w:b/>
          <w:bCs/>
        </w:rPr>
        <w:t xml:space="preserve">Proposal </w:t>
      </w:r>
      <w:r w:rsidRPr="00E257DA">
        <w:rPr>
          <w:rFonts w:ascii="Calibri" w:eastAsia="Times New Roman" w:hAnsi="Calibri" w:cs="Times New Roman"/>
          <w:b/>
          <w:bCs/>
        </w:rPr>
        <w:fldChar w:fldCharType="begin"/>
      </w:r>
      <w:r w:rsidRPr="00E257DA">
        <w:rPr>
          <w:rFonts w:ascii="Calibri" w:eastAsia="Times New Roman" w:hAnsi="Calibri" w:cs="Times New Roman"/>
          <w:b/>
          <w:bCs/>
        </w:rPr>
        <w:instrText xml:space="preserve"> SEQ Props \n</w:instrText>
      </w:r>
      <w:r w:rsidRPr="00E257DA">
        <w:rPr>
          <w:rFonts w:ascii="Calibri" w:eastAsia="Times New Roman" w:hAnsi="Calibri" w:cs="Times New Roman"/>
          <w:b/>
          <w:bCs/>
        </w:rPr>
        <w:fldChar w:fldCharType="separate"/>
      </w:r>
      <w:r w:rsidR="00044B10">
        <w:rPr>
          <w:rFonts w:ascii="Calibri" w:eastAsia="Times New Roman" w:hAnsi="Calibri" w:cs="Times New Roman"/>
          <w:b/>
          <w:bCs/>
          <w:noProof/>
        </w:rPr>
        <w:t>2</w:t>
      </w:r>
      <w:r w:rsidRPr="00E257DA">
        <w:rPr>
          <w:rFonts w:ascii="Calibri" w:eastAsia="Times New Roman" w:hAnsi="Calibri" w:cs="Times New Roman"/>
          <w:b/>
          <w:bCs/>
        </w:rPr>
        <w:fldChar w:fldCharType="end"/>
      </w:r>
      <w:r w:rsidRPr="00E257DA">
        <w:rPr>
          <w:rFonts w:ascii="Calibri" w:eastAsia="Times New Roman" w:hAnsi="Calibri" w:cs="Times New Roman"/>
          <w:b/>
          <w:bCs/>
        </w:rPr>
        <w:t xml:space="preserve">: </w:t>
      </w:r>
      <w:r>
        <w:rPr>
          <w:rFonts w:ascii="Calibri" w:eastAsia="Times New Roman" w:hAnsi="Calibri" w:cs="Times New Roman"/>
          <w:b/>
          <w:bCs/>
        </w:rPr>
        <w:t xml:space="preserve">According to the presented simulation results and accounting for additional 0.3dB margin, apply the FR2 256QAM Rank 1 PDSCH Test to </w:t>
      </w:r>
      <w:r w:rsidRPr="00590EA3">
        <w:rPr>
          <w:rFonts w:ascii="Calibri" w:eastAsia="Times New Roman" w:hAnsi="Calibri" w:cs="Times New Roman"/>
          <w:b/>
          <w:bCs/>
        </w:rPr>
        <w:t>band n262</w:t>
      </w:r>
      <w:r>
        <w:rPr>
          <w:rFonts w:ascii="Calibri" w:eastAsia="Times New Roman" w:hAnsi="Calibri" w:cs="Times New Roman"/>
          <w:b/>
          <w:bCs/>
        </w:rPr>
        <w:t xml:space="preserve"> (up to 48.2GHz) </w:t>
      </w:r>
      <w:r w:rsidRPr="00590EA3">
        <w:rPr>
          <w:rFonts w:ascii="Calibri" w:eastAsia="Times New Roman" w:hAnsi="Calibri" w:cs="Times New Roman"/>
          <w:b/>
          <w:bCs/>
        </w:rPr>
        <w:t xml:space="preserve">with </w:t>
      </w:r>
      <w:r>
        <w:rPr>
          <w:rFonts w:ascii="Calibri" w:eastAsia="Times New Roman" w:hAnsi="Calibri" w:cs="Times New Roman"/>
          <w:b/>
          <w:bCs/>
        </w:rPr>
        <w:t>+1.5dB margin on top of the current requirement;</w:t>
      </w:r>
    </w:p>
    <w:p w14:paraId="52B6BB84" w14:textId="77777777" w:rsidR="00285E0D" w:rsidRPr="00285E0D" w:rsidRDefault="00285E0D" w:rsidP="00285E0D">
      <w:pPr>
        <w:keepNext/>
        <w:keepLines/>
        <w:numPr>
          <w:ilvl w:val="0"/>
          <w:numId w:val="46"/>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9724650" w14:textId="7FD27B59" w:rsidR="00285E0D" w:rsidRDefault="00285E0D" w:rsidP="00285E0D">
      <w:pPr>
        <w:spacing w:line="256" w:lineRule="auto"/>
        <w:rPr>
          <w:rFonts w:ascii="Arial" w:eastAsia="Times New Roman" w:hAnsi="Arial" w:cs="Arial"/>
          <w:sz w:val="24"/>
          <w:szCs w:val="24"/>
        </w:rPr>
      </w:pPr>
      <w:r w:rsidRPr="00285E0D">
        <w:rPr>
          <w:rFonts w:ascii="Arial" w:eastAsia="Times New Roman" w:hAnsi="Arial" w:cs="Arial"/>
          <w:sz w:val="24"/>
          <w:szCs w:val="24"/>
        </w:rPr>
        <w:t>[</w:t>
      </w:r>
      <w:r w:rsidR="00020BCA">
        <w:rPr>
          <w:rFonts w:ascii="Arial" w:eastAsia="Times New Roman" w:hAnsi="Arial" w:cs="Arial"/>
          <w:sz w:val="24"/>
          <w:szCs w:val="24"/>
        </w:rPr>
        <w:t>1</w:t>
      </w:r>
      <w:r w:rsidRPr="00285E0D">
        <w:rPr>
          <w:rFonts w:ascii="Arial" w:eastAsia="Times New Roman" w:hAnsi="Arial" w:cs="Arial"/>
          <w:sz w:val="24"/>
          <w:szCs w:val="24"/>
        </w:rPr>
        <w:t>] 3GPP TS 38.101-4, “User Equipment (UE) radio transmission and reception; Part 4: Performance requirements (Release 16.4.0)”;</w:t>
      </w:r>
    </w:p>
    <w:p w14:paraId="48D2F606" w14:textId="085113C3" w:rsidR="00020BCA" w:rsidRDefault="00020BCA" w:rsidP="00285E0D">
      <w:pPr>
        <w:spacing w:line="256" w:lineRule="auto"/>
        <w:rPr>
          <w:rFonts w:ascii="Arial" w:eastAsia="Times New Roman" w:hAnsi="Arial" w:cs="Arial"/>
          <w:sz w:val="24"/>
          <w:szCs w:val="24"/>
        </w:rPr>
      </w:pPr>
      <w:r>
        <w:rPr>
          <w:rFonts w:ascii="Arial" w:eastAsia="Times New Roman" w:hAnsi="Arial" w:cs="Arial"/>
          <w:sz w:val="24"/>
          <w:szCs w:val="24"/>
        </w:rPr>
        <w:t xml:space="preserve">[2] </w:t>
      </w:r>
      <w:r w:rsidR="00F06333" w:rsidRPr="00F06333">
        <w:rPr>
          <w:rFonts w:ascii="Arial" w:eastAsia="Times New Roman" w:hAnsi="Arial" w:cs="Arial"/>
          <w:sz w:val="24"/>
          <w:szCs w:val="24"/>
        </w:rPr>
        <w:t xml:space="preserve">RP-201232, “New WID on introduction of NR 47 GHz band”, 3GPP TSG-RAN Meeting # 95-e, Online, June 29 – July 3, 2020  </w:t>
      </w:r>
    </w:p>
    <w:p w14:paraId="00001D0B" w14:textId="67EBFC4C" w:rsidR="00285E0D" w:rsidRDefault="00E02299" w:rsidP="00285E0D">
      <w:pPr>
        <w:spacing w:line="256" w:lineRule="auto"/>
        <w:rPr>
          <w:rFonts w:ascii="Arial" w:eastAsia="Times New Roman" w:hAnsi="Arial" w:cs="Arial"/>
          <w:sz w:val="24"/>
          <w:szCs w:val="24"/>
        </w:rPr>
      </w:pPr>
      <w:r w:rsidRPr="00E02299">
        <w:rPr>
          <w:rFonts w:ascii="Arial" w:eastAsia="Times New Roman" w:hAnsi="Arial" w:cs="Arial"/>
          <w:sz w:val="24"/>
          <w:szCs w:val="24"/>
        </w:rPr>
        <w:t>[</w:t>
      </w:r>
      <w:r>
        <w:rPr>
          <w:rFonts w:ascii="Arial" w:eastAsia="Times New Roman" w:hAnsi="Arial" w:cs="Arial"/>
          <w:sz w:val="24"/>
          <w:szCs w:val="24"/>
        </w:rPr>
        <w:t>3</w:t>
      </w:r>
      <w:r w:rsidRPr="00E02299">
        <w:rPr>
          <w:rFonts w:ascii="Arial" w:eastAsia="Times New Roman" w:hAnsi="Arial" w:cs="Arial"/>
          <w:sz w:val="24"/>
          <w:szCs w:val="24"/>
        </w:rPr>
        <w:t>] R4-2115632, “Way forward on UE demodulation on NR 47GHz band”, 3GPP TSG-RAN WG4 Meeting #100-e, Electronic Meeting, 16 – 27 August 2021</w:t>
      </w:r>
    </w:p>
    <w:p w14:paraId="39D7A9AE" w14:textId="4E700F7E" w:rsidR="00E23F75" w:rsidRPr="00285E0D" w:rsidRDefault="00461A9C" w:rsidP="00461A9C">
      <w:pPr>
        <w:spacing w:line="256" w:lineRule="auto"/>
      </w:pPr>
      <w:r>
        <w:rPr>
          <w:rFonts w:ascii="Arial" w:eastAsia="Times New Roman" w:hAnsi="Arial" w:cs="Arial"/>
          <w:sz w:val="24"/>
          <w:szCs w:val="24"/>
        </w:rPr>
        <w:t xml:space="preserve">[4] </w:t>
      </w:r>
      <w:r w:rsidRPr="00461A9C">
        <w:rPr>
          <w:rFonts w:ascii="Arial" w:eastAsia="Times New Roman" w:hAnsi="Arial" w:cs="Arial"/>
          <w:sz w:val="24"/>
          <w:szCs w:val="24"/>
        </w:rPr>
        <w:t>R4-2010176</w:t>
      </w:r>
      <w:r>
        <w:rPr>
          <w:rFonts w:ascii="Arial" w:eastAsia="Times New Roman" w:hAnsi="Arial" w:cs="Arial"/>
          <w:sz w:val="24"/>
          <w:szCs w:val="24"/>
        </w:rPr>
        <w:t>, “</w:t>
      </w:r>
      <w:r w:rsidR="00930E0D" w:rsidRPr="00930E0D">
        <w:rPr>
          <w:rFonts w:ascii="Arial" w:eastAsia="Times New Roman" w:hAnsi="Arial" w:cs="Arial"/>
          <w:sz w:val="24"/>
          <w:szCs w:val="24"/>
        </w:rPr>
        <w:t>On 52.6 to 71 GHz phase noise characteristics and draft LS to RAN1</w:t>
      </w:r>
      <w:r>
        <w:rPr>
          <w:rFonts w:ascii="Arial" w:eastAsia="Times New Roman" w:hAnsi="Arial" w:cs="Arial"/>
          <w:sz w:val="24"/>
          <w:szCs w:val="24"/>
        </w:rPr>
        <w:t>”,</w:t>
      </w:r>
      <w:r w:rsidR="00BF6B79">
        <w:rPr>
          <w:rFonts w:ascii="Arial" w:eastAsia="Times New Roman" w:hAnsi="Arial" w:cs="Arial"/>
          <w:sz w:val="24"/>
          <w:szCs w:val="24"/>
        </w:rPr>
        <w:t xml:space="preserve"> </w:t>
      </w:r>
      <w:r w:rsidR="00BF6B79" w:rsidRPr="00E02299">
        <w:rPr>
          <w:rFonts w:ascii="Arial" w:eastAsia="Times New Roman" w:hAnsi="Arial" w:cs="Arial"/>
          <w:sz w:val="24"/>
          <w:szCs w:val="24"/>
        </w:rPr>
        <w:t>3GPP TSG-RAN WG4 Meeting #</w:t>
      </w:r>
      <w:r w:rsidR="00BF6B79">
        <w:rPr>
          <w:rFonts w:ascii="Arial" w:eastAsia="Times New Roman" w:hAnsi="Arial" w:cs="Arial"/>
          <w:sz w:val="24"/>
          <w:szCs w:val="24"/>
        </w:rPr>
        <w:t>96</w:t>
      </w:r>
      <w:r w:rsidR="00BF6B79" w:rsidRPr="00E02299">
        <w:rPr>
          <w:rFonts w:ascii="Arial" w:eastAsia="Times New Roman" w:hAnsi="Arial" w:cs="Arial"/>
          <w:sz w:val="24"/>
          <w:szCs w:val="24"/>
        </w:rPr>
        <w:t>-e</w:t>
      </w:r>
      <w:r w:rsidR="00BF6B79">
        <w:rPr>
          <w:rFonts w:ascii="Arial" w:eastAsia="Times New Roman" w:hAnsi="Arial" w:cs="Arial"/>
          <w:sz w:val="24"/>
          <w:szCs w:val="24"/>
        </w:rPr>
        <w:t xml:space="preserve">, </w:t>
      </w:r>
      <w:r w:rsidR="00BF6B79" w:rsidRPr="00BF6B79">
        <w:rPr>
          <w:rFonts w:ascii="Arial" w:eastAsia="Times New Roman" w:hAnsi="Arial" w:cs="Arial"/>
          <w:sz w:val="24"/>
          <w:szCs w:val="24"/>
        </w:rPr>
        <w:t>Electronic Meeting,  17th – 28th August 2020</w:t>
      </w:r>
      <w:r>
        <w:rPr>
          <w:rFonts w:ascii="Arial" w:eastAsia="Times New Roman" w:hAnsi="Arial" w:cs="Arial"/>
          <w:sz w:val="24"/>
          <w:szCs w:val="24"/>
        </w:rPr>
        <w:t xml:space="preserve"> </w:t>
      </w:r>
    </w:p>
    <w:sectPr w:rsidR="00E23F75" w:rsidRPr="00285E0D"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E66CA"/>
    <w:multiLevelType w:val="hybridMultilevel"/>
    <w:tmpl w:val="CC4061A0"/>
    <w:lvl w:ilvl="0" w:tplc="7C52FC76">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42"/>
  </w:num>
  <w:num w:numId="4">
    <w:abstractNumId w:val="22"/>
  </w:num>
  <w:num w:numId="5">
    <w:abstractNumId w:val="13"/>
  </w:num>
  <w:num w:numId="6">
    <w:abstractNumId w:val="7"/>
  </w:num>
  <w:num w:numId="7">
    <w:abstractNumId w:val="28"/>
  </w:num>
  <w:num w:numId="8">
    <w:abstractNumId w:val="14"/>
  </w:num>
  <w:num w:numId="9">
    <w:abstractNumId w:val="21"/>
  </w:num>
  <w:num w:numId="10">
    <w:abstractNumId w:val="43"/>
  </w:num>
  <w:num w:numId="11">
    <w:abstractNumId w:val="5"/>
  </w:num>
  <w:num w:numId="12">
    <w:abstractNumId w:val="15"/>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1"/>
  </w:num>
  <w:num w:numId="20">
    <w:abstractNumId w:val="9"/>
  </w:num>
  <w:num w:numId="21">
    <w:abstractNumId w:val="41"/>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6"/>
  </w:num>
  <w:num w:numId="29">
    <w:abstractNumId w:val="38"/>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40"/>
  </w:num>
  <w:num w:numId="39">
    <w:abstractNumId w:val="0"/>
  </w:num>
  <w:num w:numId="40">
    <w:abstractNumId w:val="19"/>
  </w:num>
  <w:num w:numId="41">
    <w:abstractNumId w:val="17"/>
  </w:num>
  <w:num w:numId="42">
    <w:abstractNumId w:val="12"/>
  </w:num>
  <w:num w:numId="43">
    <w:abstractNumId w:val="39"/>
  </w:num>
  <w:num w:numId="44">
    <w:abstractNumId w:val="34"/>
  </w:num>
  <w:num w:numId="45">
    <w:abstractNumId w:val="3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5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595"/>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2"/>
    <w:rsid w:val="000207B6"/>
    <w:rsid w:val="00020BCA"/>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0CA"/>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4B10"/>
    <w:rsid w:val="0004504C"/>
    <w:rsid w:val="0004511D"/>
    <w:rsid w:val="00045318"/>
    <w:rsid w:val="00045542"/>
    <w:rsid w:val="00045774"/>
    <w:rsid w:val="000457BB"/>
    <w:rsid w:val="00046743"/>
    <w:rsid w:val="00046A6B"/>
    <w:rsid w:val="0004795F"/>
    <w:rsid w:val="00047A40"/>
    <w:rsid w:val="00047BD8"/>
    <w:rsid w:val="00050F37"/>
    <w:rsid w:val="00051030"/>
    <w:rsid w:val="00051D36"/>
    <w:rsid w:val="000527D9"/>
    <w:rsid w:val="00053DD1"/>
    <w:rsid w:val="00053E42"/>
    <w:rsid w:val="0005400D"/>
    <w:rsid w:val="000542E1"/>
    <w:rsid w:val="0005431A"/>
    <w:rsid w:val="000547D8"/>
    <w:rsid w:val="000549BA"/>
    <w:rsid w:val="00054C51"/>
    <w:rsid w:val="000550EF"/>
    <w:rsid w:val="00055141"/>
    <w:rsid w:val="00055270"/>
    <w:rsid w:val="00055B21"/>
    <w:rsid w:val="000562FA"/>
    <w:rsid w:val="00057B75"/>
    <w:rsid w:val="000601B0"/>
    <w:rsid w:val="00060C9D"/>
    <w:rsid w:val="00060CEB"/>
    <w:rsid w:val="00060F3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1D85"/>
    <w:rsid w:val="000724BF"/>
    <w:rsid w:val="000737DA"/>
    <w:rsid w:val="00073C70"/>
    <w:rsid w:val="000753CE"/>
    <w:rsid w:val="0007555F"/>
    <w:rsid w:val="00075C79"/>
    <w:rsid w:val="00075CD1"/>
    <w:rsid w:val="00076902"/>
    <w:rsid w:val="00076DB9"/>
    <w:rsid w:val="00077591"/>
    <w:rsid w:val="00077AF7"/>
    <w:rsid w:val="00077FE0"/>
    <w:rsid w:val="00080C26"/>
    <w:rsid w:val="000822F5"/>
    <w:rsid w:val="00082CE8"/>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0D4"/>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0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27D"/>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9AA"/>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47F39"/>
    <w:rsid w:val="00150627"/>
    <w:rsid w:val="00150F51"/>
    <w:rsid w:val="00150F9B"/>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3A"/>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370"/>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6E6"/>
    <w:rsid w:val="001F1AFB"/>
    <w:rsid w:val="001F1C79"/>
    <w:rsid w:val="001F1E8A"/>
    <w:rsid w:val="001F2C22"/>
    <w:rsid w:val="001F32E7"/>
    <w:rsid w:val="001F3907"/>
    <w:rsid w:val="001F3EC6"/>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042"/>
    <w:rsid w:val="00216158"/>
    <w:rsid w:val="00216B10"/>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1C2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55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11"/>
    <w:rsid w:val="00283AAC"/>
    <w:rsid w:val="00283AC1"/>
    <w:rsid w:val="00283D62"/>
    <w:rsid w:val="00283ED3"/>
    <w:rsid w:val="0028415F"/>
    <w:rsid w:val="0028417E"/>
    <w:rsid w:val="00284391"/>
    <w:rsid w:val="00285070"/>
    <w:rsid w:val="00285188"/>
    <w:rsid w:val="002854F2"/>
    <w:rsid w:val="00285E0D"/>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73B"/>
    <w:rsid w:val="0029528C"/>
    <w:rsid w:val="00296186"/>
    <w:rsid w:val="00296A58"/>
    <w:rsid w:val="00296AEA"/>
    <w:rsid w:val="00296B7E"/>
    <w:rsid w:val="00296D47"/>
    <w:rsid w:val="00296F0C"/>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431"/>
    <w:rsid w:val="002B6D13"/>
    <w:rsid w:val="002B6D20"/>
    <w:rsid w:val="002B72E0"/>
    <w:rsid w:val="002B75CC"/>
    <w:rsid w:val="002C034B"/>
    <w:rsid w:val="002C1871"/>
    <w:rsid w:val="002C187F"/>
    <w:rsid w:val="002C1D60"/>
    <w:rsid w:val="002C27CE"/>
    <w:rsid w:val="002C2CCB"/>
    <w:rsid w:val="002C3188"/>
    <w:rsid w:val="002C4A9B"/>
    <w:rsid w:val="002C4BCE"/>
    <w:rsid w:val="002C4E58"/>
    <w:rsid w:val="002C4F68"/>
    <w:rsid w:val="002C761F"/>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898"/>
    <w:rsid w:val="002D5AC1"/>
    <w:rsid w:val="002D5AD7"/>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393"/>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A3"/>
    <w:rsid w:val="003B2D05"/>
    <w:rsid w:val="003B38AF"/>
    <w:rsid w:val="003B3BF9"/>
    <w:rsid w:val="003B3D77"/>
    <w:rsid w:val="003B4042"/>
    <w:rsid w:val="003B53D8"/>
    <w:rsid w:val="003B5714"/>
    <w:rsid w:val="003B5F4D"/>
    <w:rsid w:val="003B60D3"/>
    <w:rsid w:val="003B76E1"/>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51FC"/>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FFD"/>
    <w:rsid w:val="004073F3"/>
    <w:rsid w:val="004079A4"/>
    <w:rsid w:val="00407A37"/>
    <w:rsid w:val="00407A40"/>
    <w:rsid w:val="0041007C"/>
    <w:rsid w:val="004105DB"/>
    <w:rsid w:val="0041114A"/>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3D3"/>
    <w:rsid w:val="00441C17"/>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A9C"/>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609"/>
    <w:rsid w:val="004C321F"/>
    <w:rsid w:val="004C394B"/>
    <w:rsid w:val="004C3F5B"/>
    <w:rsid w:val="004C491C"/>
    <w:rsid w:val="004C4CBA"/>
    <w:rsid w:val="004C5401"/>
    <w:rsid w:val="004C5B4F"/>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33E"/>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D13"/>
    <w:rsid w:val="005167E8"/>
    <w:rsid w:val="00516961"/>
    <w:rsid w:val="00516B4C"/>
    <w:rsid w:val="00516FF2"/>
    <w:rsid w:val="00517507"/>
    <w:rsid w:val="00517514"/>
    <w:rsid w:val="005202DA"/>
    <w:rsid w:val="00521297"/>
    <w:rsid w:val="0052195A"/>
    <w:rsid w:val="00524D75"/>
    <w:rsid w:val="005250F6"/>
    <w:rsid w:val="00525E31"/>
    <w:rsid w:val="00526AE0"/>
    <w:rsid w:val="00526D84"/>
    <w:rsid w:val="0052707B"/>
    <w:rsid w:val="0052741E"/>
    <w:rsid w:val="0052782A"/>
    <w:rsid w:val="005278D5"/>
    <w:rsid w:val="005301C5"/>
    <w:rsid w:val="00530752"/>
    <w:rsid w:val="00530912"/>
    <w:rsid w:val="005326DE"/>
    <w:rsid w:val="005327B6"/>
    <w:rsid w:val="00532855"/>
    <w:rsid w:val="00532FEC"/>
    <w:rsid w:val="005331CE"/>
    <w:rsid w:val="00533688"/>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5A0B"/>
    <w:rsid w:val="00566252"/>
    <w:rsid w:val="00566FF4"/>
    <w:rsid w:val="0056774B"/>
    <w:rsid w:val="00570586"/>
    <w:rsid w:val="005709BD"/>
    <w:rsid w:val="00570E35"/>
    <w:rsid w:val="005719CC"/>
    <w:rsid w:val="00572669"/>
    <w:rsid w:val="005726A5"/>
    <w:rsid w:val="00574420"/>
    <w:rsid w:val="0057471E"/>
    <w:rsid w:val="00575024"/>
    <w:rsid w:val="00575417"/>
    <w:rsid w:val="00575ED0"/>
    <w:rsid w:val="0057699B"/>
    <w:rsid w:val="00576D83"/>
    <w:rsid w:val="0058025A"/>
    <w:rsid w:val="005808D2"/>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0EA3"/>
    <w:rsid w:val="00592626"/>
    <w:rsid w:val="0059391C"/>
    <w:rsid w:val="005939CE"/>
    <w:rsid w:val="00593E04"/>
    <w:rsid w:val="005942D5"/>
    <w:rsid w:val="0059466A"/>
    <w:rsid w:val="00594752"/>
    <w:rsid w:val="0059475B"/>
    <w:rsid w:val="0059493D"/>
    <w:rsid w:val="0059533D"/>
    <w:rsid w:val="0059582E"/>
    <w:rsid w:val="0059592B"/>
    <w:rsid w:val="00596785"/>
    <w:rsid w:val="00596AB4"/>
    <w:rsid w:val="005974B9"/>
    <w:rsid w:val="00597E5D"/>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023"/>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9AB"/>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010"/>
    <w:rsid w:val="006451AA"/>
    <w:rsid w:val="00645A51"/>
    <w:rsid w:val="00645DF3"/>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1EE7"/>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3E5"/>
    <w:rsid w:val="006D340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6B6"/>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13D"/>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071"/>
    <w:rsid w:val="00746687"/>
    <w:rsid w:val="0074697D"/>
    <w:rsid w:val="00746CD2"/>
    <w:rsid w:val="00746F72"/>
    <w:rsid w:val="007500E4"/>
    <w:rsid w:val="00751CF0"/>
    <w:rsid w:val="00752551"/>
    <w:rsid w:val="007525DA"/>
    <w:rsid w:val="00753181"/>
    <w:rsid w:val="00753A6B"/>
    <w:rsid w:val="00754455"/>
    <w:rsid w:val="00754D7D"/>
    <w:rsid w:val="007550B4"/>
    <w:rsid w:val="00755552"/>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7DE3"/>
    <w:rsid w:val="00770641"/>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E61"/>
    <w:rsid w:val="00781048"/>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D3D"/>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4F2D"/>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3F05"/>
    <w:rsid w:val="0081448B"/>
    <w:rsid w:val="008144EA"/>
    <w:rsid w:val="00814834"/>
    <w:rsid w:val="00814986"/>
    <w:rsid w:val="0081515E"/>
    <w:rsid w:val="008152C9"/>
    <w:rsid w:val="00815361"/>
    <w:rsid w:val="00815410"/>
    <w:rsid w:val="00815DC2"/>
    <w:rsid w:val="0081614C"/>
    <w:rsid w:val="008167D2"/>
    <w:rsid w:val="008167F9"/>
    <w:rsid w:val="008169E8"/>
    <w:rsid w:val="00816A67"/>
    <w:rsid w:val="00817528"/>
    <w:rsid w:val="00817E33"/>
    <w:rsid w:val="00820849"/>
    <w:rsid w:val="008208CD"/>
    <w:rsid w:val="008209B8"/>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2929"/>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0EB6"/>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200ED"/>
    <w:rsid w:val="009201E7"/>
    <w:rsid w:val="00920205"/>
    <w:rsid w:val="009205AD"/>
    <w:rsid w:val="009212FA"/>
    <w:rsid w:val="0092195D"/>
    <w:rsid w:val="009224E7"/>
    <w:rsid w:val="0092276F"/>
    <w:rsid w:val="00922DE5"/>
    <w:rsid w:val="00922F1E"/>
    <w:rsid w:val="00923466"/>
    <w:rsid w:val="00923475"/>
    <w:rsid w:val="00923655"/>
    <w:rsid w:val="009238F2"/>
    <w:rsid w:val="00923C16"/>
    <w:rsid w:val="0092405A"/>
    <w:rsid w:val="0092631C"/>
    <w:rsid w:val="0092647C"/>
    <w:rsid w:val="00926EC6"/>
    <w:rsid w:val="00930039"/>
    <w:rsid w:val="0093022F"/>
    <w:rsid w:val="00930579"/>
    <w:rsid w:val="009307BC"/>
    <w:rsid w:val="00930AF8"/>
    <w:rsid w:val="00930E0D"/>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63F1"/>
    <w:rsid w:val="009470D1"/>
    <w:rsid w:val="009476BF"/>
    <w:rsid w:val="00947739"/>
    <w:rsid w:val="00947BD7"/>
    <w:rsid w:val="00947CE3"/>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980"/>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A54"/>
    <w:rsid w:val="009A3970"/>
    <w:rsid w:val="009A3C45"/>
    <w:rsid w:val="009A42BC"/>
    <w:rsid w:val="009A4651"/>
    <w:rsid w:val="009A484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80D"/>
    <w:rsid w:val="009E083B"/>
    <w:rsid w:val="009E09BD"/>
    <w:rsid w:val="009E0F8C"/>
    <w:rsid w:val="009E192A"/>
    <w:rsid w:val="009E1E8F"/>
    <w:rsid w:val="009E20EB"/>
    <w:rsid w:val="009E2636"/>
    <w:rsid w:val="009E27F4"/>
    <w:rsid w:val="009E299E"/>
    <w:rsid w:val="009E31D9"/>
    <w:rsid w:val="009E429A"/>
    <w:rsid w:val="009E42CF"/>
    <w:rsid w:val="009E43A5"/>
    <w:rsid w:val="009E45C4"/>
    <w:rsid w:val="009E48F6"/>
    <w:rsid w:val="009E4C74"/>
    <w:rsid w:val="009E5283"/>
    <w:rsid w:val="009E5FE9"/>
    <w:rsid w:val="009E6A4C"/>
    <w:rsid w:val="009F1597"/>
    <w:rsid w:val="009F1E11"/>
    <w:rsid w:val="009F1E72"/>
    <w:rsid w:val="009F1ECF"/>
    <w:rsid w:val="009F230A"/>
    <w:rsid w:val="009F2926"/>
    <w:rsid w:val="009F29C8"/>
    <w:rsid w:val="009F2E12"/>
    <w:rsid w:val="009F2E3C"/>
    <w:rsid w:val="009F36F2"/>
    <w:rsid w:val="009F3C21"/>
    <w:rsid w:val="009F3FCB"/>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3FC"/>
    <w:rsid w:val="00A06615"/>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2ED"/>
    <w:rsid w:val="00A16647"/>
    <w:rsid w:val="00A16AE1"/>
    <w:rsid w:val="00A16EB2"/>
    <w:rsid w:val="00A1737C"/>
    <w:rsid w:val="00A173B1"/>
    <w:rsid w:val="00A175D2"/>
    <w:rsid w:val="00A179C1"/>
    <w:rsid w:val="00A2046F"/>
    <w:rsid w:val="00A20E18"/>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EF8"/>
    <w:rsid w:val="00A865BA"/>
    <w:rsid w:val="00A87954"/>
    <w:rsid w:val="00A903C8"/>
    <w:rsid w:val="00A91634"/>
    <w:rsid w:val="00A919E3"/>
    <w:rsid w:val="00A93EAF"/>
    <w:rsid w:val="00A94131"/>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85"/>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1973"/>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52F"/>
    <w:rsid w:val="00B21ECA"/>
    <w:rsid w:val="00B2257C"/>
    <w:rsid w:val="00B2267D"/>
    <w:rsid w:val="00B227E8"/>
    <w:rsid w:val="00B22A71"/>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190"/>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757"/>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AD"/>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18A"/>
    <w:rsid w:val="00BB46FD"/>
    <w:rsid w:val="00BB4870"/>
    <w:rsid w:val="00BB4A48"/>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391A"/>
    <w:rsid w:val="00BC4194"/>
    <w:rsid w:val="00BC4326"/>
    <w:rsid w:val="00BC467E"/>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9EA"/>
    <w:rsid w:val="00BF6B79"/>
    <w:rsid w:val="00BF6D33"/>
    <w:rsid w:val="00BF7F76"/>
    <w:rsid w:val="00C00F79"/>
    <w:rsid w:val="00C01A0A"/>
    <w:rsid w:val="00C01B14"/>
    <w:rsid w:val="00C021AE"/>
    <w:rsid w:val="00C02C0A"/>
    <w:rsid w:val="00C03480"/>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0C2"/>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865"/>
    <w:rsid w:val="00C369A2"/>
    <w:rsid w:val="00C36F9D"/>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428D"/>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67"/>
    <w:rsid w:val="00CA259B"/>
    <w:rsid w:val="00CA2F10"/>
    <w:rsid w:val="00CA2FB2"/>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AA7"/>
    <w:rsid w:val="00CE43A9"/>
    <w:rsid w:val="00CE43E6"/>
    <w:rsid w:val="00CE47FA"/>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D15"/>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500"/>
    <w:rsid w:val="00D37F2B"/>
    <w:rsid w:val="00D400A9"/>
    <w:rsid w:val="00D42322"/>
    <w:rsid w:val="00D42BFA"/>
    <w:rsid w:val="00D42D39"/>
    <w:rsid w:val="00D43175"/>
    <w:rsid w:val="00D43670"/>
    <w:rsid w:val="00D44292"/>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1E1F"/>
    <w:rsid w:val="00D63479"/>
    <w:rsid w:val="00D638D8"/>
    <w:rsid w:val="00D6487C"/>
    <w:rsid w:val="00D6501E"/>
    <w:rsid w:val="00D65150"/>
    <w:rsid w:val="00D6534E"/>
    <w:rsid w:val="00D65603"/>
    <w:rsid w:val="00D658AE"/>
    <w:rsid w:val="00D658D6"/>
    <w:rsid w:val="00D65C04"/>
    <w:rsid w:val="00D66558"/>
    <w:rsid w:val="00D6660E"/>
    <w:rsid w:val="00D6664A"/>
    <w:rsid w:val="00D67BB0"/>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720A"/>
    <w:rsid w:val="00D873C3"/>
    <w:rsid w:val="00D8793C"/>
    <w:rsid w:val="00D903FF"/>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4DBE"/>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3B3"/>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29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E5C"/>
    <w:rsid w:val="00E95093"/>
    <w:rsid w:val="00E95174"/>
    <w:rsid w:val="00E96499"/>
    <w:rsid w:val="00E96A09"/>
    <w:rsid w:val="00E974EB"/>
    <w:rsid w:val="00E978BC"/>
    <w:rsid w:val="00EA06F1"/>
    <w:rsid w:val="00EA0E2E"/>
    <w:rsid w:val="00EA121D"/>
    <w:rsid w:val="00EA1781"/>
    <w:rsid w:val="00EA22B3"/>
    <w:rsid w:val="00EA23D7"/>
    <w:rsid w:val="00EA29FC"/>
    <w:rsid w:val="00EA2D59"/>
    <w:rsid w:val="00EA2DA0"/>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6EB"/>
    <w:rsid w:val="00EC4B14"/>
    <w:rsid w:val="00EC5024"/>
    <w:rsid w:val="00EC5159"/>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8CC"/>
    <w:rsid w:val="00EE38E7"/>
    <w:rsid w:val="00EE4D0B"/>
    <w:rsid w:val="00EE5452"/>
    <w:rsid w:val="00EE6632"/>
    <w:rsid w:val="00EE67F0"/>
    <w:rsid w:val="00EE6981"/>
    <w:rsid w:val="00EF066A"/>
    <w:rsid w:val="00EF1054"/>
    <w:rsid w:val="00EF137F"/>
    <w:rsid w:val="00EF155D"/>
    <w:rsid w:val="00EF1BCC"/>
    <w:rsid w:val="00EF2263"/>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333"/>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4132"/>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8A3"/>
    <w:rsid w:val="00F919B9"/>
    <w:rsid w:val="00F92025"/>
    <w:rsid w:val="00F92264"/>
    <w:rsid w:val="00F925F8"/>
    <w:rsid w:val="00F92624"/>
    <w:rsid w:val="00F928DB"/>
    <w:rsid w:val="00F9317C"/>
    <w:rsid w:val="00F9351E"/>
    <w:rsid w:val="00F937D3"/>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689F"/>
    <w:rsid w:val="00FA701B"/>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67BE"/>
    <w:rsid w:val="00FD707B"/>
    <w:rsid w:val="00FD77B8"/>
    <w:rsid w:val="00FD7852"/>
    <w:rsid w:val="00FE1048"/>
    <w:rsid w:val="00FE121C"/>
    <w:rsid w:val="00FE130E"/>
    <w:rsid w:val="00FE164B"/>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4332969">
      <w:bodyDiv w:val="1"/>
      <w:marLeft w:val="0"/>
      <w:marRight w:val="0"/>
      <w:marTop w:val="0"/>
      <w:marBottom w:val="0"/>
      <w:divBdr>
        <w:top w:val="none" w:sz="0" w:space="0" w:color="auto"/>
        <w:left w:val="none" w:sz="0" w:space="0" w:color="auto"/>
        <w:bottom w:val="none" w:sz="0" w:space="0" w:color="auto"/>
        <w:right w:val="none" w:sz="0" w:space="0" w:color="auto"/>
      </w:divBdr>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0736946">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4652</TotalTime>
  <Pages>2</Pages>
  <Words>555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1112</cp:revision>
  <cp:lastPrinted>2016-03-25T18:53:00Z</cp:lastPrinted>
  <dcterms:created xsi:type="dcterms:W3CDTF">2020-07-20T10:19:00Z</dcterms:created>
  <dcterms:modified xsi:type="dcterms:W3CDTF">2021-10-22T17:41:00Z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